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1F42" w14:textId="48FB7D45" w:rsidR="00887476" w:rsidRDefault="00887476" w:rsidP="00887476">
      <w:pPr>
        <w:spacing w:after="0"/>
        <w:jc w:val="center"/>
        <w:rPr>
          <w:rFonts w:ascii="Times New Roman" w:hAnsi="Times New Roman" w:cs="Times New Roman"/>
          <w:b/>
          <w:bCs/>
        </w:rPr>
      </w:pPr>
      <w:r>
        <w:rPr>
          <w:rFonts w:ascii="Times New Roman" w:hAnsi="Times New Roman" w:cs="Times New Roman"/>
          <w:b/>
          <w:bCs/>
        </w:rPr>
        <w:t>T</w:t>
      </w:r>
      <w:r w:rsidR="5CBB940C" w:rsidRPr="56470DA7">
        <w:rPr>
          <w:rFonts w:ascii="Times New Roman" w:hAnsi="Times New Roman" w:cs="Times New Roman"/>
          <w:b/>
          <w:bCs/>
        </w:rPr>
        <w:t xml:space="preserve">he </w:t>
      </w:r>
      <w:r w:rsidR="003B33ED" w:rsidRPr="56470DA7">
        <w:rPr>
          <w:rFonts w:ascii="Times New Roman" w:hAnsi="Times New Roman" w:cs="Times New Roman"/>
          <w:b/>
          <w:bCs/>
        </w:rPr>
        <w:t xml:space="preserve">19th Equality, Diversity and Inclusion </w:t>
      </w:r>
      <w:r w:rsidR="005C5BE0" w:rsidRPr="56470DA7">
        <w:rPr>
          <w:rFonts w:ascii="Times New Roman" w:hAnsi="Times New Roman" w:cs="Times New Roman"/>
          <w:b/>
          <w:bCs/>
        </w:rPr>
        <w:t>(EDI) International Conference</w:t>
      </w:r>
    </w:p>
    <w:p w14:paraId="31BF0A0E" w14:textId="33FBFD7E" w:rsidR="00887476" w:rsidRPr="00887476" w:rsidRDefault="00887476" w:rsidP="00887476">
      <w:pPr>
        <w:spacing w:after="0"/>
        <w:jc w:val="center"/>
        <w:rPr>
          <w:rFonts w:ascii="Times New Roman" w:hAnsi="Times New Roman" w:cs="Times New Roman"/>
        </w:rPr>
      </w:pPr>
      <w:r w:rsidRPr="00887476">
        <w:rPr>
          <w:rFonts w:ascii="Times New Roman" w:hAnsi="Times New Roman" w:cs="Times New Roman"/>
        </w:rPr>
        <w:t xml:space="preserve">held at The University Cadi Ayyad’s Research Laboratory New Management Practices </w:t>
      </w:r>
      <w:r w:rsidR="6D2B39E1" w:rsidRPr="00887476">
        <w:rPr>
          <w:rFonts w:ascii="Times New Roman" w:hAnsi="Times New Roman" w:cs="Times New Roman"/>
        </w:rPr>
        <w:t>Marrakech –</w:t>
      </w:r>
      <w:r w:rsidR="59CEF7F3" w:rsidRPr="00887476">
        <w:rPr>
          <w:rFonts w:ascii="Times New Roman" w:hAnsi="Times New Roman" w:cs="Times New Roman"/>
        </w:rPr>
        <w:t>Morocco</w:t>
      </w:r>
    </w:p>
    <w:p w14:paraId="06D0B11E" w14:textId="1D1026C3" w:rsidR="00212F59" w:rsidRPr="00887476" w:rsidRDefault="59CEF7F3" w:rsidP="00887476">
      <w:pPr>
        <w:spacing w:after="0"/>
        <w:jc w:val="center"/>
        <w:rPr>
          <w:rFonts w:ascii="Times New Roman" w:hAnsi="Times New Roman" w:cs="Times New Roman"/>
        </w:rPr>
      </w:pPr>
      <w:r w:rsidRPr="00887476">
        <w:rPr>
          <w:rFonts w:ascii="Times New Roman" w:hAnsi="Times New Roman" w:cs="Times New Roman"/>
        </w:rPr>
        <w:t>2- 4th, July 2026</w:t>
      </w:r>
    </w:p>
    <w:p w14:paraId="4F587DA8" w14:textId="77777777" w:rsidR="00887476" w:rsidRDefault="00887476" w:rsidP="7B61594F">
      <w:pPr>
        <w:rPr>
          <w:rFonts w:ascii="Times New Roman" w:hAnsi="Times New Roman" w:cs="Times New Roman"/>
          <w:b/>
          <w:bCs/>
        </w:rPr>
      </w:pPr>
    </w:p>
    <w:p w14:paraId="18737A74" w14:textId="0815CBBD" w:rsidR="0085605C" w:rsidRDefault="001329B7" w:rsidP="7B61594F">
      <w:pPr>
        <w:rPr>
          <w:rFonts w:ascii="Times New Roman" w:eastAsia="Aptos" w:hAnsi="Times New Roman" w:cs="Times New Roman"/>
          <w:b/>
          <w:bCs/>
        </w:rPr>
      </w:pPr>
      <w:r>
        <w:rPr>
          <w:rFonts w:ascii="Times New Roman" w:hAnsi="Times New Roman" w:cs="Times New Roman"/>
          <w:b/>
          <w:bCs/>
        </w:rPr>
        <w:t>Stream/</w:t>
      </w:r>
      <w:r w:rsidR="00887476">
        <w:rPr>
          <w:rFonts w:ascii="Times New Roman" w:hAnsi="Times New Roman" w:cs="Times New Roman"/>
          <w:b/>
          <w:bCs/>
        </w:rPr>
        <w:t>Panel</w:t>
      </w:r>
      <w:r w:rsidR="19AABBC1" w:rsidRPr="005C5BE0">
        <w:rPr>
          <w:rFonts w:ascii="Times New Roman" w:hAnsi="Times New Roman" w:cs="Times New Roman"/>
          <w:b/>
          <w:bCs/>
        </w:rPr>
        <w:t xml:space="preserve">: </w:t>
      </w:r>
      <w:r w:rsidR="19AABBC1" w:rsidRPr="005C5BE0">
        <w:rPr>
          <w:rFonts w:ascii="Times New Roman" w:eastAsia="Aptos" w:hAnsi="Times New Roman" w:cs="Times New Roman"/>
          <w:b/>
          <w:bCs/>
        </w:rPr>
        <w:t>Rethinking Inclusion Across Institutions and Borders: Who Benefits, Who Belongs, Who Decides?</w:t>
      </w:r>
    </w:p>
    <w:p w14:paraId="26213381" w14:textId="18F50A80" w:rsidR="009E0535" w:rsidRPr="00972C19" w:rsidRDefault="009E0535" w:rsidP="00887476">
      <w:pPr>
        <w:spacing w:after="0" w:line="240" w:lineRule="auto"/>
        <w:rPr>
          <w:rFonts w:ascii="Times New Roman" w:eastAsia="Aptos" w:hAnsi="Times New Roman" w:cs="Times New Roman"/>
          <w:sz w:val="22"/>
          <w:szCs w:val="22"/>
        </w:rPr>
      </w:pPr>
      <w:r w:rsidRPr="00972C19">
        <w:rPr>
          <w:rFonts w:ascii="Times New Roman" w:eastAsia="Aptos" w:hAnsi="Times New Roman" w:cs="Times New Roman"/>
          <w:sz w:val="22"/>
          <w:szCs w:val="22"/>
        </w:rPr>
        <w:t xml:space="preserve">Chair: Dr Marie Atsena Abogo, </w:t>
      </w:r>
      <w:r w:rsidR="00887476" w:rsidRPr="00972C19">
        <w:rPr>
          <w:rFonts w:ascii="Times New Roman" w:eastAsia="Aptos" w:hAnsi="Times New Roman" w:cs="Times New Roman"/>
          <w:sz w:val="22"/>
          <w:szCs w:val="22"/>
        </w:rPr>
        <w:t>Associate Professor</w:t>
      </w:r>
    </w:p>
    <w:p w14:paraId="72675895" w14:textId="77777777" w:rsidR="00887476" w:rsidRPr="00972C19" w:rsidRDefault="00887476" w:rsidP="00887476">
      <w:pPr>
        <w:spacing w:after="0" w:line="240" w:lineRule="auto"/>
        <w:rPr>
          <w:rFonts w:ascii="Times New Roman" w:eastAsia="Aptos" w:hAnsi="Times New Roman" w:cs="Times New Roman"/>
          <w:sz w:val="22"/>
          <w:szCs w:val="22"/>
        </w:rPr>
      </w:pPr>
      <w:r w:rsidRPr="00972C19">
        <w:rPr>
          <w:rFonts w:ascii="Times New Roman" w:eastAsia="Aptos" w:hAnsi="Times New Roman" w:cs="Times New Roman"/>
          <w:sz w:val="22"/>
          <w:szCs w:val="22"/>
        </w:rPr>
        <w:t>University of Canada West, Vancouver (Canada)</w:t>
      </w:r>
    </w:p>
    <w:p w14:paraId="01BE454B" w14:textId="77777777" w:rsidR="00887476" w:rsidRPr="00972C19" w:rsidRDefault="00887476" w:rsidP="00887476">
      <w:pPr>
        <w:spacing w:after="0" w:line="240" w:lineRule="auto"/>
        <w:rPr>
          <w:rFonts w:ascii="Times New Roman" w:eastAsia="Aptos" w:hAnsi="Times New Roman" w:cs="Times New Roman"/>
          <w:sz w:val="22"/>
          <w:szCs w:val="22"/>
        </w:rPr>
      </w:pPr>
      <w:r w:rsidRPr="00972C19">
        <w:rPr>
          <w:rFonts w:ascii="Times New Roman" w:eastAsia="Aptos" w:hAnsi="Times New Roman" w:cs="Times New Roman"/>
          <w:sz w:val="22"/>
          <w:szCs w:val="22"/>
        </w:rPr>
        <w:t xml:space="preserve">Email: </w:t>
      </w:r>
      <w:hyperlink r:id="rId7" w:history="1">
        <w:r w:rsidRPr="00972C19">
          <w:rPr>
            <w:rStyle w:val="Lienhypertexte"/>
            <w:rFonts w:ascii="Times New Roman" w:eastAsia="Aptos" w:hAnsi="Times New Roman" w:cs="Times New Roman"/>
            <w:sz w:val="22"/>
            <w:szCs w:val="22"/>
          </w:rPr>
          <w:t>atsena.abogo@ucanwest.ca</w:t>
        </w:r>
      </w:hyperlink>
    </w:p>
    <w:p w14:paraId="6755A997" w14:textId="77777777" w:rsidR="00887476" w:rsidRPr="005C5BE0" w:rsidRDefault="00887476" w:rsidP="00887476">
      <w:pPr>
        <w:rPr>
          <w:rFonts w:ascii="Times New Roman" w:hAnsi="Times New Roman" w:cs="Times New Roman"/>
          <w:b/>
          <w:bCs/>
        </w:rPr>
      </w:pPr>
    </w:p>
    <w:p w14:paraId="0058BCF5" w14:textId="524250D8" w:rsidR="00887476" w:rsidRPr="009E0535" w:rsidRDefault="00887476" w:rsidP="00887476">
      <w:pPr>
        <w:rPr>
          <w:rFonts w:ascii="Times New Roman" w:eastAsia="Aptos" w:hAnsi="Times New Roman" w:cs="Times New Roman"/>
          <w:b/>
          <w:bCs/>
        </w:rPr>
      </w:pPr>
      <w:r w:rsidRPr="005C5BE0">
        <w:rPr>
          <w:rFonts w:ascii="Times New Roman" w:hAnsi="Times New Roman" w:cs="Times New Roman"/>
          <w:b/>
          <w:bCs/>
        </w:rPr>
        <w:t>Description</w:t>
      </w:r>
      <w:r>
        <w:rPr>
          <w:rFonts w:ascii="Times New Roman" w:hAnsi="Times New Roman" w:cs="Times New Roman"/>
          <w:b/>
          <w:bCs/>
        </w:rPr>
        <w:t>:</w:t>
      </w:r>
    </w:p>
    <w:p w14:paraId="3215B2DE" w14:textId="64B76A9D" w:rsidR="00887476" w:rsidRPr="001329B7" w:rsidRDefault="19AABBC1" w:rsidP="00887476">
      <w:pPr>
        <w:spacing w:before="240" w:after="240"/>
        <w:jc w:val="both"/>
        <w:rPr>
          <w:rFonts w:ascii="Times New Roman" w:eastAsia="Aptos" w:hAnsi="Times New Roman" w:cs="Times New Roman"/>
          <w:sz w:val="22"/>
          <w:szCs w:val="22"/>
        </w:rPr>
      </w:pPr>
      <w:r w:rsidRPr="001329B7">
        <w:rPr>
          <w:rFonts w:ascii="Times New Roman" w:eastAsia="Aptos" w:hAnsi="Times New Roman" w:cs="Times New Roman"/>
          <w:sz w:val="22"/>
          <w:szCs w:val="22"/>
        </w:rPr>
        <w:t>E</w:t>
      </w:r>
      <w:r w:rsidR="005C5BE0" w:rsidRPr="001329B7">
        <w:rPr>
          <w:rFonts w:ascii="Times New Roman" w:eastAsia="Aptos" w:hAnsi="Times New Roman" w:cs="Times New Roman"/>
          <w:sz w:val="22"/>
          <w:szCs w:val="22"/>
        </w:rPr>
        <w:t>quity, Diversity, and Inclusion (EDI/DEI) has become the dominant language of justice across universities, governance systems, development initiatives, and conservation policy. Yet as these frameworks proliferate, their transformative promise is increasingly questioned.</w:t>
      </w:r>
      <w:r w:rsidR="006B3CD8" w:rsidRPr="001329B7">
        <w:rPr>
          <w:sz w:val="22"/>
          <w:szCs w:val="22"/>
        </w:rPr>
        <w:t xml:space="preserve"> </w:t>
      </w:r>
      <w:r w:rsidR="005C5BE0" w:rsidRPr="001329B7">
        <w:rPr>
          <w:rFonts w:ascii="Times New Roman" w:eastAsia="Aptos" w:hAnsi="Times New Roman" w:cs="Times New Roman"/>
          <w:sz w:val="22"/>
          <w:szCs w:val="22"/>
        </w:rPr>
        <w:t xml:space="preserve">This interdisciplinary panel interrogates inclusion not as an unquestioned good, but as a contested terrain of governance, belonging, and struggle. </w:t>
      </w:r>
      <w:r w:rsidR="00887476" w:rsidRPr="001329B7">
        <w:rPr>
          <w:rFonts w:ascii="Times New Roman" w:eastAsia="Aptos" w:hAnsi="Times New Roman" w:cs="Times New Roman"/>
          <w:sz w:val="22"/>
          <w:szCs w:val="22"/>
        </w:rPr>
        <w:t>By juxtaposing symbolic governance with community-led practice, the panel asks the following questions:</w:t>
      </w:r>
    </w:p>
    <w:p w14:paraId="05F15207" w14:textId="77777777" w:rsidR="00E51CD1" w:rsidRDefault="00887476" w:rsidP="00E51CD1">
      <w:pPr>
        <w:spacing w:after="0" w:line="240" w:lineRule="auto"/>
        <w:jc w:val="both"/>
        <w:rPr>
          <w:rFonts w:ascii="Times New Roman" w:eastAsia="Aptos" w:hAnsi="Times New Roman" w:cs="Times New Roman"/>
          <w:sz w:val="22"/>
          <w:szCs w:val="22"/>
        </w:rPr>
      </w:pPr>
      <w:r w:rsidRPr="001329B7">
        <w:rPr>
          <w:rFonts w:ascii="Times New Roman" w:eastAsia="Aptos" w:hAnsi="Times New Roman" w:cs="Times New Roman"/>
          <w:sz w:val="22"/>
          <w:szCs w:val="22"/>
        </w:rPr>
        <w:t xml:space="preserve">- What would inclusion look like if defined not by institutional metrics but by those most affected? </w:t>
      </w:r>
    </w:p>
    <w:p w14:paraId="057BCA24" w14:textId="40A7F1BA" w:rsidR="00887476" w:rsidRPr="001329B7" w:rsidRDefault="00887476" w:rsidP="00E51CD1">
      <w:pPr>
        <w:spacing w:after="0" w:line="240" w:lineRule="auto"/>
        <w:jc w:val="both"/>
        <w:rPr>
          <w:rFonts w:ascii="Times New Roman" w:eastAsia="Aptos" w:hAnsi="Times New Roman" w:cs="Times New Roman"/>
          <w:sz w:val="22"/>
          <w:szCs w:val="22"/>
        </w:rPr>
      </w:pPr>
      <w:r w:rsidRPr="001329B7">
        <w:rPr>
          <w:rFonts w:ascii="Times New Roman" w:eastAsia="Aptos" w:hAnsi="Times New Roman" w:cs="Times New Roman"/>
          <w:sz w:val="22"/>
          <w:szCs w:val="22"/>
        </w:rPr>
        <w:t>- How might equity be reimagined through locally grounded, accountable, and transformative forms of collective life?</w:t>
      </w:r>
    </w:p>
    <w:p w14:paraId="22A8F2E7" w14:textId="060BE508" w:rsidR="00887476" w:rsidRPr="001329B7" w:rsidRDefault="27AA843F" w:rsidP="005C5BE0">
      <w:pPr>
        <w:spacing w:before="240" w:after="240"/>
        <w:jc w:val="both"/>
        <w:rPr>
          <w:rFonts w:ascii="Times New Roman" w:eastAsia="Aptos" w:hAnsi="Times New Roman" w:cs="Times New Roman"/>
          <w:sz w:val="22"/>
          <w:szCs w:val="22"/>
        </w:rPr>
      </w:pPr>
      <w:r w:rsidRPr="001329B7">
        <w:rPr>
          <w:rFonts w:ascii="Times New Roman" w:eastAsia="Aptos" w:hAnsi="Times New Roman" w:cs="Times New Roman"/>
          <w:sz w:val="22"/>
          <w:szCs w:val="22"/>
        </w:rPr>
        <w:t>It encourages submissions from the Global South and with less-conventions methodologies</w:t>
      </w:r>
      <w:r w:rsidR="00887476" w:rsidRPr="001329B7">
        <w:rPr>
          <w:rFonts w:ascii="Times New Roman" w:eastAsia="Aptos" w:hAnsi="Times New Roman" w:cs="Times New Roman"/>
          <w:sz w:val="22"/>
          <w:szCs w:val="22"/>
        </w:rPr>
        <w:t>,</w:t>
      </w:r>
      <w:r w:rsidRPr="001329B7">
        <w:rPr>
          <w:rFonts w:ascii="Times New Roman" w:eastAsia="Aptos" w:hAnsi="Times New Roman" w:cs="Times New Roman"/>
          <w:sz w:val="22"/>
          <w:szCs w:val="22"/>
        </w:rPr>
        <w:t xml:space="preserve"> </w:t>
      </w:r>
      <w:r w:rsidR="00887476" w:rsidRPr="001329B7">
        <w:rPr>
          <w:rFonts w:ascii="Times New Roman" w:eastAsia="Aptos" w:hAnsi="Times New Roman" w:cs="Times New Roman"/>
          <w:sz w:val="22"/>
          <w:szCs w:val="22"/>
        </w:rPr>
        <w:t>b</w:t>
      </w:r>
      <w:r w:rsidR="005C5BE0" w:rsidRPr="001329B7">
        <w:rPr>
          <w:rFonts w:ascii="Times New Roman" w:eastAsia="Aptos" w:hAnsi="Times New Roman" w:cs="Times New Roman"/>
          <w:sz w:val="22"/>
          <w:szCs w:val="22"/>
        </w:rPr>
        <w:t>ringing together critical discourse analysis, ethnography, African feminist theory, Indigenous rights frameworks, narrative inquiry, and autoethnography</w:t>
      </w:r>
      <w:r w:rsidR="00887476" w:rsidRPr="001329B7">
        <w:rPr>
          <w:rFonts w:ascii="Times New Roman" w:eastAsia="Aptos" w:hAnsi="Times New Roman" w:cs="Times New Roman"/>
          <w:sz w:val="22"/>
          <w:szCs w:val="22"/>
        </w:rPr>
        <w:t>.</w:t>
      </w:r>
      <w:r w:rsidR="005C5BE0" w:rsidRPr="001329B7">
        <w:rPr>
          <w:rFonts w:ascii="Times New Roman" w:eastAsia="Aptos" w:hAnsi="Times New Roman" w:cs="Times New Roman"/>
          <w:sz w:val="22"/>
          <w:szCs w:val="22"/>
        </w:rPr>
        <w:t xml:space="preserve"> </w:t>
      </w:r>
      <w:r w:rsidR="00887476" w:rsidRPr="001329B7">
        <w:rPr>
          <w:rFonts w:ascii="Times New Roman" w:eastAsia="Aptos" w:hAnsi="Times New Roman" w:cs="Times New Roman"/>
          <w:sz w:val="22"/>
          <w:szCs w:val="22"/>
        </w:rPr>
        <w:t xml:space="preserve">The </w:t>
      </w:r>
      <w:r w:rsidR="005C5BE0" w:rsidRPr="001329B7">
        <w:rPr>
          <w:rFonts w:ascii="Times New Roman" w:eastAsia="Aptos" w:hAnsi="Times New Roman" w:cs="Times New Roman"/>
          <w:sz w:val="22"/>
          <w:szCs w:val="22"/>
        </w:rPr>
        <w:t xml:space="preserve">papers </w:t>
      </w:r>
      <w:r w:rsidR="00887476" w:rsidRPr="001329B7">
        <w:rPr>
          <w:rFonts w:ascii="Times New Roman" w:eastAsia="Aptos" w:hAnsi="Times New Roman" w:cs="Times New Roman"/>
          <w:sz w:val="22"/>
          <w:szCs w:val="22"/>
        </w:rPr>
        <w:t xml:space="preserve">should </w:t>
      </w:r>
      <w:r w:rsidR="005C5BE0" w:rsidRPr="001329B7">
        <w:rPr>
          <w:rFonts w:ascii="Times New Roman" w:eastAsia="Aptos" w:hAnsi="Times New Roman" w:cs="Times New Roman"/>
          <w:sz w:val="22"/>
          <w:szCs w:val="22"/>
        </w:rPr>
        <w:t>examine how institutionalized inclusion can constrain change even as communities on the ground generate alternative, materially grounded practices of justice and care.</w:t>
      </w:r>
      <w:r w:rsidR="00887476" w:rsidRPr="001329B7">
        <w:rPr>
          <w:rFonts w:ascii="Times New Roman" w:eastAsia="Aptos" w:hAnsi="Times New Roman" w:cs="Times New Roman"/>
          <w:sz w:val="22"/>
          <w:szCs w:val="22"/>
        </w:rPr>
        <w:t xml:space="preserve"> </w:t>
      </w:r>
      <w:r w:rsidR="005C5BE0" w:rsidRPr="001329B7">
        <w:rPr>
          <w:rFonts w:ascii="Times New Roman" w:eastAsia="Aptos" w:hAnsi="Times New Roman" w:cs="Times New Roman"/>
          <w:sz w:val="22"/>
          <w:szCs w:val="22"/>
        </w:rPr>
        <w:t xml:space="preserve">Across </w:t>
      </w:r>
      <w:r w:rsidR="00887476" w:rsidRPr="001329B7">
        <w:rPr>
          <w:rFonts w:ascii="Times New Roman" w:eastAsia="Aptos" w:hAnsi="Times New Roman" w:cs="Times New Roman"/>
          <w:sz w:val="22"/>
          <w:szCs w:val="22"/>
        </w:rPr>
        <w:t>several</w:t>
      </w:r>
      <w:r w:rsidR="005C5BE0" w:rsidRPr="001329B7">
        <w:rPr>
          <w:rFonts w:ascii="Times New Roman" w:eastAsia="Aptos" w:hAnsi="Times New Roman" w:cs="Times New Roman"/>
          <w:sz w:val="22"/>
          <w:szCs w:val="22"/>
        </w:rPr>
        <w:t xml:space="preserve"> empirical sites, contributors</w:t>
      </w:r>
      <w:r w:rsidR="00887476" w:rsidRPr="001329B7">
        <w:rPr>
          <w:rFonts w:ascii="Times New Roman" w:eastAsia="Aptos" w:hAnsi="Times New Roman" w:cs="Times New Roman"/>
          <w:sz w:val="22"/>
          <w:szCs w:val="22"/>
        </w:rPr>
        <w:t xml:space="preserve"> should frame their research within critical studies,</w:t>
      </w:r>
      <w:r w:rsidR="005C5BE0" w:rsidRPr="001329B7">
        <w:rPr>
          <w:rFonts w:ascii="Times New Roman" w:eastAsia="Aptos" w:hAnsi="Times New Roman" w:cs="Times New Roman"/>
          <w:sz w:val="22"/>
          <w:szCs w:val="22"/>
        </w:rPr>
        <w:t xml:space="preserve"> trac</w:t>
      </w:r>
      <w:r w:rsidR="00887476" w:rsidRPr="001329B7">
        <w:rPr>
          <w:rFonts w:ascii="Times New Roman" w:eastAsia="Aptos" w:hAnsi="Times New Roman" w:cs="Times New Roman"/>
          <w:sz w:val="22"/>
          <w:szCs w:val="22"/>
        </w:rPr>
        <w:t>ing</w:t>
      </w:r>
      <w:r w:rsidR="005C5BE0" w:rsidRPr="001329B7">
        <w:rPr>
          <w:rFonts w:ascii="Times New Roman" w:eastAsia="Aptos" w:hAnsi="Times New Roman" w:cs="Times New Roman"/>
          <w:sz w:val="22"/>
          <w:szCs w:val="22"/>
        </w:rPr>
        <w:t xml:space="preserve"> the limits and possibilities of inclusion in action</w:t>
      </w:r>
      <w:r w:rsidR="00887476" w:rsidRPr="001329B7">
        <w:rPr>
          <w:rFonts w:ascii="Times New Roman" w:eastAsia="Aptos" w:hAnsi="Times New Roman" w:cs="Times New Roman"/>
          <w:sz w:val="22"/>
          <w:szCs w:val="22"/>
        </w:rPr>
        <w:t>, and</w:t>
      </w:r>
      <w:r w:rsidR="006B3CD8" w:rsidRPr="001329B7">
        <w:rPr>
          <w:rFonts w:ascii="Times New Roman" w:eastAsia="Aptos" w:hAnsi="Times New Roman" w:cs="Times New Roman"/>
          <w:sz w:val="22"/>
          <w:szCs w:val="22"/>
        </w:rPr>
        <w:t xml:space="preserve"> criticiz</w:t>
      </w:r>
      <w:r w:rsidR="00887476" w:rsidRPr="001329B7">
        <w:rPr>
          <w:rFonts w:ascii="Times New Roman" w:eastAsia="Aptos" w:hAnsi="Times New Roman" w:cs="Times New Roman"/>
          <w:sz w:val="22"/>
          <w:szCs w:val="22"/>
        </w:rPr>
        <w:t>ing</w:t>
      </w:r>
      <w:r w:rsidR="006B3CD8" w:rsidRPr="001329B7">
        <w:rPr>
          <w:rFonts w:ascii="Times New Roman" w:eastAsia="Aptos" w:hAnsi="Times New Roman" w:cs="Times New Roman"/>
          <w:sz w:val="22"/>
          <w:szCs w:val="22"/>
        </w:rPr>
        <w:t xml:space="preserve"> the institutionalization of inclusion as a form of symbolic governance that manages reputational risk, secures legitimacy, and disciplines critique, rather than redistributing power or enabling structural transformation.</w:t>
      </w:r>
    </w:p>
    <w:p w14:paraId="4693D2BA" w14:textId="011E9E3A" w:rsidR="005C5BE0" w:rsidRPr="001329B7" w:rsidRDefault="00D94A48" w:rsidP="005C5BE0">
      <w:pPr>
        <w:spacing w:before="240" w:after="240"/>
        <w:jc w:val="both"/>
        <w:rPr>
          <w:rFonts w:ascii="Times New Roman" w:eastAsia="Aptos" w:hAnsi="Times New Roman" w:cs="Times New Roman"/>
          <w:sz w:val="22"/>
          <w:szCs w:val="22"/>
        </w:rPr>
      </w:pPr>
      <w:r w:rsidRPr="001329B7">
        <w:rPr>
          <w:rFonts w:ascii="Times New Roman" w:eastAsia="Aptos" w:hAnsi="Times New Roman" w:cs="Times New Roman"/>
          <w:sz w:val="22"/>
          <w:szCs w:val="22"/>
        </w:rPr>
        <w:t>Examples of submitted papers</w:t>
      </w:r>
      <w:r w:rsidR="00972C19">
        <w:rPr>
          <w:rFonts w:ascii="Times New Roman" w:eastAsia="Aptos" w:hAnsi="Times New Roman" w:cs="Times New Roman"/>
          <w:sz w:val="22"/>
          <w:szCs w:val="22"/>
        </w:rPr>
        <w:t xml:space="preserve"> include</w:t>
      </w:r>
      <w:r w:rsidRPr="001329B7">
        <w:rPr>
          <w:rFonts w:ascii="Times New Roman" w:eastAsia="Aptos" w:hAnsi="Times New Roman" w:cs="Times New Roman"/>
          <w:sz w:val="22"/>
          <w:szCs w:val="22"/>
        </w:rPr>
        <w:t xml:space="preserve"> </w:t>
      </w:r>
      <w:r w:rsidR="005C5BE0" w:rsidRPr="001329B7">
        <w:rPr>
          <w:rFonts w:ascii="Times New Roman" w:eastAsia="Aptos" w:hAnsi="Times New Roman" w:cs="Times New Roman"/>
          <w:sz w:val="22"/>
          <w:szCs w:val="22"/>
        </w:rPr>
        <w:t>Ethnographic research in Mali demonstrat</w:t>
      </w:r>
      <w:r w:rsidRPr="001329B7">
        <w:rPr>
          <w:rFonts w:ascii="Times New Roman" w:eastAsia="Aptos" w:hAnsi="Times New Roman" w:cs="Times New Roman"/>
          <w:sz w:val="22"/>
          <w:szCs w:val="22"/>
        </w:rPr>
        <w:t>ing</w:t>
      </w:r>
      <w:r w:rsidR="005C5BE0" w:rsidRPr="001329B7">
        <w:rPr>
          <w:rFonts w:ascii="Times New Roman" w:eastAsia="Aptos" w:hAnsi="Times New Roman" w:cs="Times New Roman"/>
          <w:sz w:val="22"/>
          <w:szCs w:val="22"/>
        </w:rPr>
        <w:t xml:space="preserve"> how women enact peace and social cohesion through grassroots practices that exceed formal representation</w:t>
      </w:r>
      <w:r w:rsidRPr="001329B7">
        <w:rPr>
          <w:rFonts w:ascii="Times New Roman" w:eastAsia="Aptos" w:hAnsi="Times New Roman" w:cs="Times New Roman"/>
          <w:sz w:val="22"/>
          <w:szCs w:val="22"/>
        </w:rPr>
        <w:t>;</w:t>
      </w:r>
      <w:r w:rsidR="005C5BE0" w:rsidRPr="001329B7">
        <w:rPr>
          <w:rFonts w:ascii="Times New Roman" w:eastAsia="Aptos" w:hAnsi="Times New Roman" w:cs="Times New Roman"/>
          <w:sz w:val="22"/>
          <w:szCs w:val="22"/>
        </w:rPr>
        <w:t xml:space="preserve"> Narrative and patchwork storytelling illuminat</w:t>
      </w:r>
      <w:r w:rsidRPr="001329B7">
        <w:rPr>
          <w:rFonts w:ascii="Times New Roman" w:eastAsia="Aptos" w:hAnsi="Times New Roman" w:cs="Times New Roman"/>
          <w:sz w:val="22"/>
          <w:szCs w:val="22"/>
        </w:rPr>
        <w:t>ing</w:t>
      </w:r>
      <w:r w:rsidR="005C5BE0" w:rsidRPr="001329B7">
        <w:rPr>
          <w:rFonts w:ascii="Times New Roman" w:eastAsia="Aptos" w:hAnsi="Times New Roman" w:cs="Times New Roman"/>
          <w:sz w:val="22"/>
          <w:szCs w:val="22"/>
        </w:rPr>
        <w:t xml:space="preserve"> the emotional and digital labor through which South Asian migrant academics negotiate belonging across transnational borders</w:t>
      </w:r>
      <w:r w:rsidRPr="001329B7">
        <w:rPr>
          <w:rFonts w:ascii="Times New Roman" w:eastAsia="Aptos" w:hAnsi="Times New Roman" w:cs="Times New Roman"/>
          <w:sz w:val="22"/>
          <w:szCs w:val="22"/>
        </w:rPr>
        <w:t>;</w:t>
      </w:r>
      <w:r w:rsidR="005C5BE0" w:rsidRPr="001329B7">
        <w:rPr>
          <w:rFonts w:ascii="Times New Roman" w:eastAsia="Aptos" w:hAnsi="Times New Roman" w:cs="Times New Roman"/>
          <w:sz w:val="22"/>
          <w:szCs w:val="22"/>
        </w:rPr>
        <w:t xml:space="preserve"> Indigenous-led conservation work in Honduras challeng</w:t>
      </w:r>
      <w:r w:rsidRPr="001329B7">
        <w:rPr>
          <w:rFonts w:ascii="Times New Roman" w:eastAsia="Aptos" w:hAnsi="Times New Roman" w:cs="Times New Roman"/>
          <w:sz w:val="22"/>
          <w:szCs w:val="22"/>
        </w:rPr>
        <w:t>ing</w:t>
      </w:r>
      <w:r w:rsidR="005C5BE0" w:rsidRPr="001329B7">
        <w:rPr>
          <w:rFonts w:ascii="Times New Roman" w:eastAsia="Aptos" w:hAnsi="Times New Roman" w:cs="Times New Roman"/>
          <w:sz w:val="22"/>
          <w:szCs w:val="22"/>
        </w:rPr>
        <w:t xml:space="preserve"> top-down environmental governance, advocating stewardship rooted in consent, territorial rights, and traditional ecological knowledge</w:t>
      </w:r>
      <w:r w:rsidRPr="001329B7">
        <w:rPr>
          <w:rFonts w:ascii="Times New Roman" w:eastAsia="Aptos" w:hAnsi="Times New Roman" w:cs="Times New Roman"/>
          <w:sz w:val="22"/>
          <w:szCs w:val="22"/>
        </w:rPr>
        <w:t>;</w:t>
      </w:r>
      <w:r w:rsidR="005C5BE0" w:rsidRPr="001329B7">
        <w:rPr>
          <w:rFonts w:ascii="Times New Roman" w:eastAsia="Aptos" w:hAnsi="Times New Roman" w:cs="Times New Roman"/>
          <w:sz w:val="22"/>
          <w:szCs w:val="22"/>
        </w:rPr>
        <w:t xml:space="preserve"> Analyses of Canadian universities reveal</w:t>
      </w:r>
      <w:r w:rsidRPr="001329B7">
        <w:rPr>
          <w:rFonts w:ascii="Times New Roman" w:eastAsia="Aptos" w:hAnsi="Times New Roman" w:cs="Times New Roman"/>
          <w:sz w:val="22"/>
          <w:szCs w:val="22"/>
        </w:rPr>
        <w:t>ing</w:t>
      </w:r>
      <w:r w:rsidR="005C5BE0" w:rsidRPr="001329B7">
        <w:rPr>
          <w:rFonts w:ascii="Times New Roman" w:eastAsia="Aptos" w:hAnsi="Times New Roman" w:cs="Times New Roman"/>
          <w:sz w:val="22"/>
          <w:szCs w:val="22"/>
        </w:rPr>
        <w:t xml:space="preserve"> how DEI language legitimizes institutions while deferring structural redistribution</w:t>
      </w:r>
      <w:r w:rsidRPr="001329B7">
        <w:rPr>
          <w:rFonts w:ascii="Times New Roman" w:eastAsia="Aptos" w:hAnsi="Times New Roman" w:cs="Times New Roman"/>
          <w:sz w:val="22"/>
          <w:szCs w:val="22"/>
        </w:rPr>
        <w:t>; and R</w:t>
      </w:r>
      <w:r w:rsidR="005C5BE0" w:rsidRPr="001329B7">
        <w:rPr>
          <w:rFonts w:ascii="Times New Roman" w:eastAsia="Aptos" w:hAnsi="Times New Roman" w:cs="Times New Roman"/>
          <w:sz w:val="22"/>
          <w:szCs w:val="22"/>
        </w:rPr>
        <w:t>esearch with migrant academics in Canada refram</w:t>
      </w:r>
      <w:r w:rsidRPr="001329B7">
        <w:rPr>
          <w:rFonts w:ascii="Times New Roman" w:eastAsia="Aptos" w:hAnsi="Times New Roman" w:cs="Times New Roman"/>
          <w:sz w:val="22"/>
          <w:szCs w:val="22"/>
        </w:rPr>
        <w:t>ing</w:t>
      </w:r>
      <w:r w:rsidR="005C5BE0" w:rsidRPr="001329B7">
        <w:rPr>
          <w:rFonts w:ascii="Times New Roman" w:eastAsia="Aptos" w:hAnsi="Times New Roman" w:cs="Times New Roman"/>
          <w:sz w:val="22"/>
          <w:szCs w:val="22"/>
        </w:rPr>
        <w:t xml:space="preserve"> the workplace itself as settlement infrastructure, where belonging is materially negotiated through everyday relations of care, obligation, and dependence.</w:t>
      </w:r>
    </w:p>
    <w:p w14:paraId="3D70141B" w14:textId="6916DEDA" w:rsidR="005C5BE0" w:rsidRPr="001329B7" w:rsidRDefault="005C5BE0" w:rsidP="005C5BE0">
      <w:pPr>
        <w:spacing w:before="240" w:after="240"/>
        <w:jc w:val="both"/>
        <w:rPr>
          <w:rFonts w:ascii="Times New Roman" w:eastAsia="Aptos" w:hAnsi="Times New Roman" w:cs="Times New Roman"/>
          <w:sz w:val="22"/>
          <w:szCs w:val="22"/>
        </w:rPr>
      </w:pPr>
      <w:r w:rsidRPr="001329B7">
        <w:rPr>
          <w:rFonts w:ascii="Times New Roman" w:eastAsia="Aptos" w:hAnsi="Times New Roman" w:cs="Times New Roman"/>
          <w:sz w:val="22"/>
          <w:szCs w:val="22"/>
        </w:rPr>
        <w:lastRenderedPageBreak/>
        <w:t xml:space="preserve">Taken together, these studies move beyond representational inclusion toward a relational understanding of belonging as lived, embodied, and politically situated. </w:t>
      </w:r>
    </w:p>
    <w:p w14:paraId="15F507FC" w14:textId="3BD049B1" w:rsidR="002871AC" w:rsidRPr="001329B7" w:rsidRDefault="002871AC" w:rsidP="005C5BE0">
      <w:pPr>
        <w:spacing w:before="240" w:after="240"/>
        <w:rPr>
          <w:rFonts w:ascii="Times New Roman" w:hAnsi="Times New Roman" w:cs="Times New Roman"/>
          <w:sz w:val="22"/>
          <w:szCs w:val="22"/>
        </w:rPr>
      </w:pPr>
      <w:r w:rsidRPr="001329B7">
        <w:rPr>
          <w:rFonts w:ascii="Times New Roman" w:eastAsia="Times New Roman" w:hAnsi="Times New Roman" w:cs="Times New Roman"/>
          <w:b/>
          <w:bCs/>
          <w:color w:val="000000" w:themeColor="text1"/>
          <w:sz w:val="22"/>
          <w:szCs w:val="22"/>
        </w:rPr>
        <w:t>Keywords:</w:t>
      </w:r>
      <w:r w:rsidR="005C5BE0" w:rsidRPr="001329B7">
        <w:rPr>
          <w:rFonts w:ascii="Times New Roman" w:eastAsia="Times New Roman" w:hAnsi="Times New Roman" w:cs="Times New Roman"/>
          <w:color w:val="000000" w:themeColor="text1"/>
          <w:sz w:val="22"/>
          <w:szCs w:val="22"/>
        </w:rPr>
        <w:t xml:space="preserve"> </w:t>
      </w:r>
      <w:r w:rsidR="00E915FF">
        <w:rPr>
          <w:rFonts w:ascii="Times New Roman" w:hAnsi="Times New Roman" w:cs="Times New Roman"/>
          <w:sz w:val="22"/>
          <w:szCs w:val="22"/>
        </w:rPr>
        <w:t>C</w:t>
      </w:r>
      <w:r w:rsidR="00E915FF" w:rsidRPr="00E915FF">
        <w:rPr>
          <w:rFonts w:ascii="Times New Roman" w:hAnsi="Times New Roman" w:cs="Times New Roman"/>
          <w:sz w:val="22"/>
          <w:szCs w:val="22"/>
        </w:rPr>
        <w:t>ritical EDI/DEI, symbolic governance, decolonial and Indigenous frameworks, migration/belonging, African feminis</w:t>
      </w:r>
      <w:r w:rsidR="00E51CD1">
        <w:rPr>
          <w:rFonts w:ascii="Times New Roman" w:hAnsi="Times New Roman" w:cs="Times New Roman"/>
          <w:sz w:val="22"/>
          <w:szCs w:val="22"/>
        </w:rPr>
        <w:t>t</w:t>
      </w:r>
      <w:r w:rsidR="00E915FF" w:rsidRPr="00E915FF">
        <w:rPr>
          <w:rFonts w:ascii="Times New Roman" w:hAnsi="Times New Roman" w:cs="Times New Roman"/>
          <w:sz w:val="22"/>
          <w:szCs w:val="22"/>
        </w:rPr>
        <w:t xml:space="preserve"> Global South perspective</w:t>
      </w:r>
    </w:p>
    <w:p w14:paraId="23BC5F91" w14:textId="30DB964B" w:rsidR="005C5BE0" w:rsidRPr="001329B7" w:rsidRDefault="00D94A48" w:rsidP="005C5BE0">
      <w:pPr>
        <w:spacing w:before="240" w:after="240"/>
        <w:jc w:val="both"/>
        <w:rPr>
          <w:rFonts w:ascii="Times New Roman" w:hAnsi="Times New Roman" w:cs="Times New Roman"/>
          <w:b/>
          <w:bCs/>
          <w:sz w:val="22"/>
          <w:szCs w:val="22"/>
        </w:rPr>
      </w:pPr>
      <w:r w:rsidRPr="001329B7">
        <w:rPr>
          <w:rFonts w:ascii="Times New Roman" w:hAnsi="Times New Roman" w:cs="Times New Roman"/>
          <w:b/>
          <w:bCs/>
          <w:sz w:val="22"/>
          <w:szCs w:val="22"/>
        </w:rPr>
        <w:t>Speakers:</w:t>
      </w:r>
    </w:p>
    <w:p w14:paraId="2E942CB0" w14:textId="01FEB693" w:rsidR="00D94A48" w:rsidRPr="001329B7" w:rsidRDefault="00D94A48" w:rsidP="00D94A48">
      <w:pPr>
        <w:pStyle w:val="Paragraphedeliste"/>
        <w:numPr>
          <w:ilvl w:val="0"/>
          <w:numId w:val="1"/>
        </w:numPr>
        <w:rPr>
          <w:rFonts w:ascii="Times New Roman" w:hAnsi="Times New Roman" w:cs="Times New Roman"/>
          <w:sz w:val="22"/>
          <w:szCs w:val="22"/>
        </w:rPr>
      </w:pPr>
      <w:r w:rsidRPr="001329B7">
        <w:rPr>
          <w:rFonts w:ascii="Times New Roman" w:hAnsi="Times New Roman" w:cs="Times New Roman"/>
          <w:sz w:val="22"/>
          <w:szCs w:val="22"/>
        </w:rPr>
        <w:t xml:space="preserve">Dr Marie Atsena Abogo (PhD in Anthropology and Communication, Associate Professor in Sociology, University of Canada West) Email: </w:t>
      </w:r>
      <w:hyperlink r:id="rId8" w:history="1">
        <w:r w:rsidRPr="001329B7">
          <w:rPr>
            <w:rStyle w:val="Lienhypertexte"/>
            <w:rFonts w:ascii="Times New Roman" w:hAnsi="Times New Roman" w:cs="Times New Roman"/>
            <w:sz w:val="22"/>
            <w:szCs w:val="22"/>
          </w:rPr>
          <w:t>Gitanjali.Chhabra@ucanwest.ca</w:t>
        </w:r>
      </w:hyperlink>
    </w:p>
    <w:p w14:paraId="12438E23" w14:textId="1EDCD02E" w:rsidR="00D94A48" w:rsidRPr="001329B7" w:rsidRDefault="00D94A48" w:rsidP="00D94A48">
      <w:pPr>
        <w:pStyle w:val="Paragraphedeliste"/>
        <w:numPr>
          <w:ilvl w:val="0"/>
          <w:numId w:val="1"/>
        </w:numPr>
        <w:rPr>
          <w:rFonts w:ascii="Times New Roman" w:eastAsia="Times New Roman" w:hAnsi="Times New Roman" w:cs="Times New Roman"/>
          <w:color w:val="000000" w:themeColor="text1"/>
          <w:sz w:val="22"/>
          <w:szCs w:val="22"/>
        </w:rPr>
      </w:pPr>
      <w:r w:rsidRPr="001329B7">
        <w:rPr>
          <w:rFonts w:ascii="Times New Roman" w:hAnsi="Times New Roman" w:cs="Times New Roman"/>
          <w:sz w:val="22"/>
          <w:szCs w:val="22"/>
        </w:rPr>
        <w:t xml:space="preserve">Dr Gitanjali Chhabra (PhD in English, Assistant Professor in Philosophy University of Canada West) Email: </w:t>
      </w:r>
      <w:hyperlink r:id="rId9" w:history="1">
        <w:r w:rsidRPr="001329B7">
          <w:rPr>
            <w:rStyle w:val="Lienhypertexte"/>
            <w:rFonts w:ascii="Times New Roman" w:hAnsi="Times New Roman" w:cs="Times New Roman"/>
            <w:sz w:val="22"/>
            <w:szCs w:val="22"/>
          </w:rPr>
          <w:t>Gitanjali.Chhabra@ucanwest.ca</w:t>
        </w:r>
      </w:hyperlink>
      <w:r w:rsidRPr="001329B7">
        <w:rPr>
          <w:rFonts w:ascii="Times New Roman" w:hAnsi="Times New Roman" w:cs="Times New Roman"/>
          <w:sz w:val="22"/>
          <w:szCs w:val="22"/>
        </w:rPr>
        <w:t xml:space="preserve"> </w:t>
      </w:r>
    </w:p>
    <w:p w14:paraId="2DF0E149" w14:textId="73498E27" w:rsidR="00D94A48" w:rsidRPr="001329B7" w:rsidRDefault="00D94A48" w:rsidP="00D94A48">
      <w:pPr>
        <w:pStyle w:val="Paragraphedeliste"/>
        <w:numPr>
          <w:ilvl w:val="0"/>
          <w:numId w:val="1"/>
        </w:numPr>
        <w:rPr>
          <w:rFonts w:ascii="Times New Roman" w:eastAsia="Times New Roman" w:hAnsi="Times New Roman" w:cs="Times New Roman"/>
          <w:color w:val="000000" w:themeColor="text1"/>
          <w:sz w:val="22"/>
          <w:szCs w:val="22"/>
        </w:rPr>
      </w:pPr>
      <w:proofErr w:type="spellStart"/>
      <w:proofErr w:type="gramStart"/>
      <w:r w:rsidRPr="001329B7">
        <w:rPr>
          <w:rFonts w:ascii="Times New Roman" w:eastAsia="Times New Roman" w:hAnsi="Times New Roman" w:cs="Times New Roman"/>
          <w:color w:val="000000" w:themeColor="text1"/>
          <w:sz w:val="22"/>
          <w:szCs w:val="22"/>
        </w:rPr>
        <w:t>Dr.Noor</w:t>
      </w:r>
      <w:proofErr w:type="spellEnd"/>
      <w:proofErr w:type="gramEnd"/>
      <w:r w:rsidRPr="001329B7">
        <w:rPr>
          <w:rFonts w:ascii="Times New Roman" w:eastAsia="Times New Roman" w:hAnsi="Times New Roman" w:cs="Times New Roman"/>
          <w:color w:val="000000" w:themeColor="text1"/>
          <w:sz w:val="22"/>
          <w:szCs w:val="22"/>
        </w:rPr>
        <w:t xml:space="preserve"> Rizvi (PhD in English language Kansas State University)</w:t>
      </w:r>
    </w:p>
    <w:p w14:paraId="43B29935" w14:textId="310E195D" w:rsidR="001E713A" w:rsidRPr="001329B7" w:rsidRDefault="00D94A48" w:rsidP="001E713A">
      <w:pPr>
        <w:pStyle w:val="Paragraphedeliste"/>
        <w:numPr>
          <w:ilvl w:val="0"/>
          <w:numId w:val="1"/>
        </w:numPr>
        <w:rPr>
          <w:rFonts w:ascii="Times New Roman" w:hAnsi="Times New Roman" w:cs="Times New Roman"/>
          <w:sz w:val="22"/>
          <w:szCs w:val="22"/>
        </w:rPr>
      </w:pPr>
      <w:r w:rsidRPr="001329B7">
        <w:rPr>
          <w:rFonts w:ascii="Times New Roman" w:hAnsi="Times New Roman" w:cs="Times New Roman"/>
          <w:sz w:val="22"/>
          <w:szCs w:val="22"/>
        </w:rPr>
        <w:t>Dr Daniel Sarvestani &amp; (University of Canada West</w:t>
      </w:r>
      <w:r w:rsidR="001E713A" w:rsidRPr="001329B7">
        <w:rPr>
          <w:rFonts w:ascii="Times New Roman" w:hAnsi="Times New Roman" w:cs="Times New Roman"/>
          <w:sz w:val="22"/>
          <w:szCs w:val="22"/>
        </w:rPr>
        <w:t>)</w:t>
      </w:r>
      <w:r w:rsidRPr="001329B7">
        <w:rPr>
          <w:rFonts w:ascii="Times New Roman" w:hAnsi="Times New Roman" w:cs="Times New Roman"/>
          <w:sz w:val="22"/>
          <w:szCs w:val="22"/>
        </w:rPr>
        <w:t xml:space="preserve"> </w:t>
      </w:r>
      <w:r w:rsidR="001E713A" w:rsidRPr="001329B7">
        <w:rPr>
          <w:rFonts w:ascii="Times New Roman" w:hAnsi="Times New Roman" w:cs="Times New Roman"/>
          <w:sz w:val="22"/>
          <w:szCs w:val="22"/>
        </w:rPr>
        <w:t xml:space="preserve">Email: </w:t>
      </w:r>
      <w:hyperlink r:id="rId10" w:history="1">
        <w:r w:rsidR="001E713A" w:rsidRPr="001329B7">
          <w:rPr>
            <w:rStyle w:val="Lienhypertexte"/>
            <w:rFonts w:ascii="Times New Roman" w:hAnsi="Times New Roman" w:cs="Times New Roman"/>
            <w:sz w:val="22"/>
            <w:szCs w:val="22"/>
          </w:rPr>
          <w:t>daniel.sarvestani@ucanwest.ca</w:t>
        </w:r>
      </w:hyperlink>
      <w:r w:rsidR="001E713A" w:rsidRPr="001329B7">
        <w:rPr>
          <w:rFonts w:ascii="Times New Roman" w:hAnsi="Times New Roman" w:cs="Times New Roman"/>
          <w:sz w:val="22"/>
          <w:szCs w:val="22"/>
        </w:rPr>
        <w:t xml:space="preserve"> </w:t>
      </w:r>
    </w:p>
    <w:p w14:paraId="23B14016" w14:textId="0AF1C27F" w:rsidR="00D94A48" w:rsidRPr="001329B7" w:rsidRDefault="001E713A" w:rsidP="00D94A48">
      <w:pPr>
        <w:pStyle w:val="Paragraphedeliste"/>
        <w:numPr>
          <w:ilvl w:val="0"/>
          <w:numId w:val="1"/>
        </w:numPr>
        <w:rPr>
          <w:rFonts w:ascii="Times New Roman" w:hAnsi="Times New Roman" w:cs="Times New Roman"/>
          <w:sz w:val="22"/>
          <w:szCs w:val="22"/>
        </w:rPr>
      </w:pPr>
      <w:proofErr w:type="spellStart"/>
      <w:r w:rsidRPr="001329B7">
        <w:rPr>
          <w:rFonts w:ascii="Times New Roman" w:hAnsi="Times New Roman" w:cs="Times New Roman"/>
          <w:sz w:val="22"/>
          <w:szCs w:val="22"/>
        </w:rPr>
        <w:t>Mr</w:t>
      </w:r>
      <w:proofErr w:type="spellEnd"/>
      <w:r w:rsidRPr="001329B7">
        <w:rPr>
          <w:rFonts w:ascii="Times New Roman" w:hAnsi="Times New Roman" w:cs="Times New Roman"/>
          <w:sz w:val="22"/>
          <w:szCs w:val="22"/>
        </w:rPr>
        <w:t xml:space="preserve"> Dr Artley Brooks</w:t>
      </w:r>
      <w:r w:rsidR="00D94A48" w:rsidRPr="001329B7">
        <w:rPr>
          <w:sz w:val="22"/>
          <w:szCs w:val="22"/>
        </w:rPr>
        <w:t xml:space="preserve"> </w:t>
      </w:r>
      <w:r w:rsidRPr="001329B7">
        <w:rPr>
          <w:sz w:val="22"/>
          <w:szCs w:val="22"/>
        </w:rPr>
        <w:t>(</w:t>
      </w:r>
      <w:proofErr w:type="spellStart"/>
      <w:r w:rsidRPr="001329B7">
        <w:rPr>
          <w:rFonts w:ascii="Times New Roman" w:hAnsi="Times New Roman" w:cs="Times New Roman"/>
          <w:sz w:val="22"/>
          <w:szCs w:val="22"/>
        </w:rPr>
        <w:t>Indigeneous</w:t>
      </w:r>
      <w:proofErr w:type="spellEnd"/>
      <w:r w:rsidRPr="001329B7">
        <w:rPr>
          <w:rFonts w:ascii="Times New Roman" w:hAnsi="Times New Roman" w:cs="Times New Roman"/>
          <w:sz w:val="22"/>
          <w:szCs w:val="22"/>
        </w:rPr>
        <w:t xml:space="preserve"> Rights advisor, </w:t>
      </w:r>
      <w:proofErr w:type="spellStart"/>
      <w:r w:rsidRPr="001329B7">
        <w:rPr>
          <w:rFonts w:ascii="Times New Roman" w:hAnsi="Times New Roman" w:cs="Times New Roman"/>
          <w:sz w:val="22"/>
          <w:szCs w:val="22"/>
        </w:rPr>
        <w:t>O</w:t>
      </w:r>
      <w:r w:rsidR="00D94A48" w:rsidRPr="001329B7">
        <w:rPr>
          <w:rFonts w:ascii="Times New Roman" w:hAnsi="Times New Roman" w:cs="Times New Roman"/>
          <w:sz w:val="22"/>
          <w:szCs w:val="22"/>
        </w:rPr>
        <w:t>atán</w:t>
      </w:r>
      <w:proofErr w:type="spellEnd"/>
      <w:r w:rsidR="00D94A48" w:rsidRPr="001329B7">
        <w:rPr>
          <w:rFonts w:ascii="Times New Roman" w:hAnsi="Times New Roman" w:cs="Times New Roman"/>
          <w:sz w:val="22"/>
          <w:szCs w:val="22"/>
        </w:rPr>
        <w:t>, Honduras)</w:t>
      </w:r>
    </w:p>
    <w:p w14:paraId="7E2A8649" w14:textId="402CB8D5" w:rsidR="001E713A" w:rsidRPr="001329B7" w:rsidRDefault="001E713A" w:rsidP="001E713A">
      <w:pPr>
        <w:pStyle w:val="Paragraphedeliste"/>
        <w:numPr>
          <w:ilvl w:val="0"/>
          <w:numId w:val="1"/>
        </w:numPr>
        <w:rPr>
          <w:rFonts w:ascii="Times New Roman" w:hAnsi="Times New Roman" w:cs="Times New Roman"/>
          <w:sz w:val="22"/>
          <w:szCs w:val="22"/>
        </w:rPr>
      </w:pPr>
      <w:r w:rsidRPr="001329B7">
        <w:rPr>
          <w:rFonts w:ascii="Times New Roman" w:hAnsi="Times New Roman" w:cs="Times New Roman"/>
          <w:sz w:val="22"/>
          <w:szCs w:val="22"/>
        </w:rPr>
        <w:t xml:space="preserve">Dr Joseph Alvaro (PhD in Critical Discourse studies, Associate Professor in English, University Canada West) Email: </w:t>
      </w:r>
      <w:hyperlink r:id="rId11" w:history="1">
        <w:r w:rsidRPr="001329B7">
          <w:rPr>
            <w:rStyle w:val="Lienhypertexte"/>
            <w:rFonts w:ascii="Times New Roman" w:hAnsi="Times New Roman" w:cs="Times New Roman"/>
            <w:sz w:val="22"/>
            <w:szCs w:val="22"/>
          </w:rPr>
          <w:t>joseph.alvaro@ucanwest.ca</w:t>
        </w:r>
      </w:hyperlink>
      <w:r w:rsidRPr="001329B7">
        <w:rPr>
          <w:rFonts w:ascii="Times New Roman" w:hAnsi="Times New Roman" w:cs="Times New Roman"/>
          <w:sz w:val="22"/>
          <w:szCs w:val="22"/>
        </w:rPr>
        <w:t xml:space="preserve"> </w:t>
      </w:r>
    </w:p>
    <w:p w14:paraId="2C43E71C" w14:textId="3343E31A" w:rsidR="001E713A" w:rsidRPr="001329B7" w:rsidRDefault="001E713A" w:rsidP="00D94A48">
      <w:pPr>
        <w:pStyle w:val="Paragraphedeliste"/>
        <w:numPr>
          <w:ilvl w:val="0"/>
          <w:numId w:val="1"/>
        </w:numPr>
        <w:rPr>
          <w:rFonts w:ascii="Times New Roman" w:hAnsi="Times New Roman" w:cs="Times New Roman"/>
          <w:sz w:val="22"/>
          <w:szCs w:val="22"/>
        </w:rPr>
      </w:pPr>
      <w:r w:rsidRPr="001329B7">
        <w:rPr>
          <w:rFonts w:ascii="Times New Roman" w:hAnsi="Times New Roman" w:cs="Times New Roman"/>
          <w:sz w:val="22"/>
          <w:szCs w:val="22"/>
        </w:rPr>
        <w:t xml:space="preserve">Dr Rafia Faiz (PhD Associate Professor in Management, University of Canada West) Email: </w:t>
      </w:r>
      <w:hyperlink r:id="rId12" w:history="1">
        <w:r w:rsidRPr="001329B7">
          <w:rPr>
            <w:rStyle w:val="Lienhypertexte"/>
            <w:rFonts w:ascii="Times New Roman" w:hAnsi="Times New Roman" w:cs="Times New Roman"/>
            <w:sz w:val="22"/>
            <w:szCs w:val="22"/>
          </w:rPr>
          <w:t>rafia.faiz@ucanwest.ca</w:t>
        </w:r>
      </w:hyperlink>
      <w:r w:rsidRPr="001329B7">
        <w:rPr>
          <w:rFonts w:ascii="Times New Roman" w:hAnsi="Times New Roman" w:cs="Times New Roman"/>
          <w:sz w:val="22"/>
          <w:szCs w:val="22"/>
        </w:rPr>
        <w:t xml:space="preserve"> </w:t>
      </w:r>
    </w:p>
    <w:p w14:paraId="55A3DA79" w14:textId="7E7FDFA4" w:rsidR="000C68E8" w:rsidRPr="001329B7" w:rsidRDefault="0085605C" w:rsidP="56470DA7">
      <w:pPr>
        <w:spacing w:before="240" w:after="240"/>
        <w:jc w:val="both"/>
        <w:rPr>
          <w:rFonts w:ascii="Times New Roman" w:hAnsi="Times New Roman" w:cs="Times New Roman"/>
          <w:b/>
          <w:bCs/>
          <w:sz w:val="22"/>
          <w:szCs w:val="22"/>
        </w:rPr>
      </w:pPr>
      <w:r w:rsidRPr="001329B7">
        <w:rPr>
          <w:rFonts w:ascii="Times New Roman" w:hAnsi="Times New Roman" w:cs="Times New Roman"/>
          <w:b/>
          <w:bCs/>
          <w:sz w:val="22"/>
          <w:szCs w:val="22"/>
        </w:rPr>
        <w:t xml:space="preserve"> Abstracts</w:t>
      </w:r>
      <w:r w:rsidR="0094351A" w:rsidRPr="001329B7">
        <w:rPr>
          <w:rFonts w:ascii="Times New Roman" w:hAnsi="Times New Roman" w:cs="Times New Roman"/>
          <w:b/>
          <w:bCs/>
          <w:sz w:val="22"/>
          <w:szCs w:val="22"/>
        </w:rPr>
        <w:t xml:space="preserve"> </w:t>
      </w:r>
      <w:r w:rsidR="00B2675C">
        <w:rPr>
          <w:rFonts w:ascii="Times New Roman" w:hAnsi="Times New Roman" w:cs="Times New Roman"/>
          <w:b/>
          <w:bCs/>
          <w:sz w:val="22"/>
          <w:szCs w:val="22"/>
        </w:rPr>
        <w:t xml:space="preserve">(short) </w:t>
      </w:r>
      <w:r w:rsidR="0094351A" w:rsidRPr="001329B7">
        <w:rPr>
          <w:rFonts w:ascii="Times New Roman" w:hAnsi="Times New Roman" w:cs="Times New Roman"/>
          <w:b/>
          <w:bCs/>
          <w:sz w:val="22"/>
          <w:szCs w:val="22"/>
        </w:rPr>
        <w:t>Submitted:</w:t>
      </w:r>
    </w:p>
    <w:p w14:paraId="7564F115" w14:textId="3D058B56" w:rsidR="00C74BC2" w:rsidRPr="001329B7" w:rsidRDefault="0094351A">
      <w:pPr>
        <w:rPr>
          <w:rFonts w:ascii="Times New Roman" w:hAnsi="Times New Roman" w:cs="Times New Roman"/>
          <w:b/>
          <w:bCs/>
          <w:sz w:val="22"/>
          <w:szCs w:val="22"/>
        </w:rPr>
      </w:pPr>
      <w:r w:rsidRPr="001329B7">
        <w:rPr>
          <w:rFonts w:ascii="Times New Roman" w:hAnsi="Times New Roman" w:cs="Times New Roman"/>
          <w:b/>
          <w:bCs/>
          <w:sz w:val="22"/>
          <w:szCs w:val="22"/>
        </w:rPr>
        <w:t>1.</w:t>
      </w:r>
      <w:r w:rsidR="00C74BC2" w:rsidRPr="001329B7">
        <w:rPr>
          <w:rFonts w:ascii="Times New Roman" w:hAnsi="Times New Roman" w:cs="Times New Roman"/>
          <w:b/>
          <w:bCs/>
          <w:sz w:val="22"/>
          <w:szCs w:val="22"/>
        </w:rPr>
        <w:t xml:space="preserve">Rethinking Equity, Diversity, and Inclusion through Women, Peace and Security: Lessons from </w:t>
      </w:r>
      <w:proofErr w:type="spellStart"/>
      <w:r w:rsidR="00C74BC2" w:rsidRPr="001329B7">
        <w:rPr>
          <w:rFonts w:ascii="Times New Roman" w:hAnsi="Times New Roman" w:cs="Times New Roman"/>
          <w:b/>
          <w:bCs/>
          <w:sz w:val="22"/>
          <w:szCs w:val="22"/>
        </w:rPr>
        <w:t>Mali</w:t>
      </w:r>
      <w:r w:rsidRPr="001329B7">
        <w:rPr>
          <w:rFonts w:ascii="Times New Roman" w:hAnsi="Times New Roman" w:cs="Times New Roman"/>
          <w:b/>
          <w:bCs/>
          <w:sz w:val="22"/>
          <w:szCs w:val="22"/>
        </w:rPr>
        <w:t>_</w:t>
      </w:r>
      <w:r w:rsidR="00D94A48" w:rsidRPr="001329B7">
        <w:rPr>
          <w:rFonts w:ascii="Times New Roman" w:hAnsi="Times New Roman" w:cs="Times New Roman"/>
          <w:b/>
          <w:bCs/>
          <w:sz w:val="22"/>
          <w:szCs w:val="22"/>
        </w:rPr>
        <w:t>Dr</w:t>
      </w:r>
      <w:proofErr w:type="spellEnd"/>
      <w:r w:rsidR="00D94A48" w:rsidRPr="001329B7">
        <w:rPr>
          <w:rFonts w:ascii="Times New Roman" w:hAnsi="Times New Roman" w:cs="Times New Roman"/>
          <w:b/>
          <w:bCs/>
          <w:sz w:val="22"/>
          <w:szCs w:val="22"/>
        </w:rPr>
        <w:t xml:space="preserve"> Marie </w:t>
      </w:r>
      <w:proofErr w:type="spellStart"/>
      <w:r w:rsidR="00D94A48" w:rsidRPr="001329B7">
        <w:rPr>
          <w:rFonts w:ascii="Times New Roman" w:hAnsi="Times New Roman" w:cs="Times New Roman"/>
          <w:b/>
          <w:bCs/>
          <w:sz w:val="22"/>
          <w:szCs w:val="22"/>
        </w:rPr>
        <w:t>Atsena</w:t>
      </w:r>
      <w:proofErr w:type="spellEnd"/>
      <w:r w:rsidR="00D94A48" w:rsidRPr="001329B7">
        <w:rPr>
          <w:rFonts w:ascii="Times New Roman" w:hAnsi="Times New Roman" w:cs="Times New Roman"/>
          <w:b/>
          <w:bCs/>
          <w:sz w:val="22"/>
          <w:szCs w:val="22"/>
        </w:rPr>
        <w:t xml:space="preserve"> </w:t>
      </w:r>
      <w:proofErr w:type="spellStart"/>
      <w:r w:rsidR="00D94A48" w:rsidRPr="001329B7">
        <w:rPr>
          <w:rFonts w:ascii="Times New Roman" w:hAnsi="Times New Roman" w:cs="Times New Roman"/>
          <w:b/>
          <w:bCs/>
          <w:sz w:val="22"/>
          <w:szCs w:val="22"/>
        </w:rPr>
        <w:t>Abogo</w:t>
      </w:r>
      <w:proofErr w:type="spellEnd"/>
      <w:r w:rsidR="00D94A48" w:rsidRPr="001329B7">
        <w:rPr>
          <w:rFonts w:ascii="Times New Roman" w:hAnsi="Times New Roman" w:cs="Times New Roman"/>
          <w:b/>
          <w:bCs/>
          <w:sz w:val="22"/>
          <w:szCs w:val="22"/>
        </w:rPr>
        <w:t>,</w:t>
      </w:r>
      <w:r w:rsidR="00542DB2">
        <w:rPr>
          <w:rFonts w:ascii="Times New Roman" w:hAnsi="Times New Roman" w:cs="Times New Roman"/>
          <w:b/>
          <w:bCs/>
          <w:sz w:val="22"/>
          <w:szCs w:val="22"/>
        </w:rPr>
        <w:t xml:space="preserve"> </w:t>
      </w:r>
      <w:r w:rsidR="00D94A48" w:rsidRPr="001329B7">
        <w:rPr>
          <w:rFonts w:ascii="Times New Roman" w:hAnsi="Times New Roman" w:cs="Times New Roman"/>
          <w:b/>
          <w:bCs/>
          <w:sz w:val="22"/>
          <w:szCs w:val="22"/>
        </w:rPr>
        <w:t>University of Canada West</w:t>
      </w:r>
    </w:p>
    <w:p w14:paraId="00C55E44" w14:textId="3154A010" w:rsidR="00B43411" w:rsidRPr="001329B7" w:rsidRDefault="00B43411" w:rsidP="00B43411">
      <w:pPr>
        <w:jc w:val="both"/>
        <w:rPr>
          <w:rFonts w:ascii="Times New Roman" w:hAnsi="Times New Roman" w:cs="Times New Roman"/>
          <w:sz w:val="22"/>
          <w:szCs w:val="22"/>
        </w:rPr>
      </w:pPr>
      <w:r w:rsidRPr="001329B7">
        <w:rPr>
          <w:rFonts w:ascii="Times New Roman" w:hAnsi="Times New Roman" w:cs="Times New Roman"/>
          <w:sz w:val="22"/>
          <w:szCs w:val="22"/>
        </w:rPr>
        <w:t>As Equity, Diversity, and Inclusion (EDI) frameworks expand across global governance and security institutions, they increasingly face critiques of symbolic inclusion, bureaucratization, and limited transformative impact. This paper argues that the Women, Peace and Security (WPS) agenda</w:t>
      </w:r>
      <w:r w:rsidR="00F84837" w:rsidRPr="001329B7">
        <w:rPr>
          <w:rFonts w:ascii="Times New Roman" w:hAnsi="Times New Roman" w:cs="Times New Roman"/>
          <w:sz w:val="22"/>
          <w:szCs w:val="22"/>
        </w:rPr>
        <w:t xml:space="preserve"> </w:t>
      </w:r>
      <w:r w:rsidRPr="001329B7">
        <w:rPr>
          <w:rFonts w:ascii="Times New Roman" w:hAnsi="Times New Roman" w:cs="Times New Roman"/>
          <w:sz w:val="22"/>
          <w:szCs w:val="22"/>
        </w:rPr>
        <w:t>offers a critical lens to rethink EDI through lived, context-specific practice rather than abstract inclusion metrics.</w:t>
      </w:r>
    </w:p>
    <w:p w14:paraId="2EBDFE91" w14:textId="56DB5BD6" w:rsidR="00B43411" w:rsidRPr="001329B7" w:rsidRDefault="00B43411" w:rsidP="00B43411">
      <w:pPr>
        <w:jc w:val="both"/>
        <w:rPr>
          <w:rFonts w:ascii="Times New Roman" w:hAnsi="Times New Roman" w:cs="Times New Roman"/>
          <w:sz w:val="22"/>
          <w:szCs w:val="22"/>
        </w:rPr>
      </w:pPr>
      <w:r w:rsidRPr="001329B7">
        <w:rPr>
          <w:rFonts w:ascii="Times New Roman" w:hAnsi="Times New Roman" w:cs="Times New Roman"/>
          <w:sz w:val="22"/>
          <w:szCs w:val="22"/>
        </w:rPr>
        <w:t>Drawing on ethnographic fieldwork conducted in Mali between 2020 and 2022 in Gao, Mopti, Timbuktu, and Bamako, the paper situates EDI debates within a conflict-affected and postcolonial context. The Malian case reveals how Black women experience exclusion through intersecting dimensions of displacement, disability, class, geography, religion, and colonial legacies. Despite marginalization from formal peace processes, women actively shape peace and social cohesion through grassroots leadership, economic cooperatives, education initiatives, and cultural production.</w:t>
      </w:r>
    </w:p>
    <w:p w14:paraId="49DBCC6E" w14:textId="77777777" w:rsidR="00B43411" w:rsidRPr="00BA5D3D" w:rsidRDefault="00B43411" w:rsidP="00B43411">
      <w:pPr>
        <w:jc w:val="both"/>
        <w:rPr>
          <w:rFonts w:ascii="Times New Roman" w:hAnsi="Times New Roman" w:cs="Times New Roman"/>
          <w:sz w:val="22"/>
          <w:szCs w:val="22"/>
        </w:rPr>
      </w:pPr>
      <w:r w:rsidRPr="00BA5D3D">
        <w:rPr>
          <w:rFonts w:ascii="Times New Roman" w:hAnsi="Times New Roman" w:cs="Times New Roman"/>
          <w:sz w:val="22"/>
          <w:szCs w:val="22"/>
        </w:rPr>
        <w:t>Using African feminist theory, womanism, and intersectionality, the paper critiques dominant EDI and WPS frameworks that prioritize representation over power redistribution. Empirical examples from Mali demonstrate that inclusion becomes transformative only when it is locally grounded, adequately resourced, and epistemically inclusive. The paper concludes that rethinking EDI in a transforming world requires moving beyond universalist models toward structurally and culturally embedded approaches rooted in community-based agency.</w:t>
      </w:r>
    </w:p>
    <w:p w14:paraId="46460B2E" w14:textId="2A1FB863" w:rsidR="00B43411" w:rsidRPr="00BA5D3D" w:rsidRDefault="00B43411" w:rsidP="7B61594F">
      <w:pPr>
        <w:rPr>
          <w:rFonts w:ascii="Times New Roman" w:hAnsi="Times New Roman" w:cs="Times New Roman"/>
          <w:b/>
          <w:bCs/>
          <w:sz w:val="22"/>
          <w:szCs w:val="22"/>
        </w:rPr>
      </w:pPr>
    </w:p>
    <w:p w14:paraId="205E8BC5" w14:textId="45A7B5B5" w:rsidR="005C5BE0" w:rsidRPr="00BA5D3D" w:rsidRDefault="00BA5D3D" w:rsidP="005C5BE0">
      <w:pPr>
        <w:rPr>
          <w:rFonts w:ascii="Times New Roman" w:eastAsia="Times New Roman" w:hAnsi="Times New Roman" w:cs="Times New Roman"/>
          <w:b/>
          <w:bCs/>
          <w:color w:val="000000" w:themeColor="text1"/>
          <w:sz w:val="22"/>
          <w:szCs w:val="22"/>
        </w:rPr>
      </w:pPr>
      <w:r w:rsidRPr="00BA5D3D">
        <w:rPr>
          <w:rFonts w:ascii="Times New Roman" w:hAnsi="Times New Roman" w:cs="Times New Roman"/>
          <w:b/>
          <w:bCs/>
          <w:sz w:val="22"/>
          <w:szCs w:val="22"/>
        </w:rPr>
        <w:lastRenderedPageBreak/>
        <w:t xml:space="preserve">2) Insider, Outsider, In-Between: Negotiating Belonging Across Transnational and Digital </w:t>
      </w:r>
      <w:proofErr w:type="spellStart"/>
      <w:r w:rsidRPr="00BA5D3D">
        <w:rPr>
          <w:rFonts w:ascii="Times New Roman" w:hAnsi="Times New Roman" w:cs="Times New Roman"/>
          <w:b/>
          <w:bCs/>
          <w:sz w:val="22"/>
          <w:szCs w:val="22"/>
        </w:rPr>
        <w:t>Borders_D</w:t>
      </w:r>
      <w:r w:rsidR="00B43411" w:rsidRPr="00BA5D3D">
        <w:rPr>
          <w:rFonts w:ascii="Times New Roman" w:hAnsi="Times New Roman" w:cs="Times New Roman"/>
          <w:b/>
          <w:bCs/>
          <w:sz w:val="22"/>
          <w:szCs w:val="22"/>
        </w:rPr>
        <w:t>r</w:t>
      </w:r>
      <w:proofErr w:type="spellEnd"/>
      <w:r w:rsidR="00B43411" w:rsidRPr="00BA5D3D">
        <w:rPr>
          <w:rFonts w:ascii="Times New Roman" w:hAnsi="Times New Roman" w:cs="Times New Roman"/>
          <w:b/>
          <w:bCs/>
          <w:sz w:val="22"/>
          <w:szCs w:val="22"/>
        </w:rPr>
        <w:t xml:space="preserve"> Gitanjali Chhabra</w:t>
      </w:r>
      <w:r w:rsidR="005C5BE0" w:rsidRPr="00BA5D3D">
        <w:rPr>
          <w:rFonts w:ascii="Times New Roman" w:hAnsi="Times New Roman" w:cs="Times New Roman"/>
          <w:b/>
          <w:bCs/>
          <w:sz w:val="22"/>
          <w:szCs w:val="22"/>
        </w:rPr>
        <w:t>)</w:t>
      </w:r>
      <w:r w:rsidR="5FF17B47" w:rsidRPr="00BA5D3D">
        <w:rPr>
          <w:rFonts w:ascii="Times New Roman" w:hAnsi="Times New Roman" w:cs="Times New Roman"/>
          <w:b/>
          <w:bCs/>
          <w:sz w:val="22"/>
          <w:szCs w:val="22"/>
        </w:rPr>
        <w:t xml:space="preserve"> &amp; </w:t>
      </w:r>
      <w:proofErr w:type="spellStart"/>
      <w:proofErr w:type="gramStart"/>
      <w:r w:rsidR="5FF17B47" w:rsidRPr="00BA5D3D">
        <w:rPr>
          <w:rFonts w:ascii="Times New Roman" w:eastAsia="Times New Roman" w:hAnsi="Times New Roman" w:cs="Times New Roman"/>
          <w:b/>
          <w:bCs/>
          <w:color w:val="000000" w:themeColor="text1"/>
          <w:sz w:val="22"/>
          <w:szCs w:val="22"/>
        </w:rPr>
        <w:t>Dr.Noor</w:t>
      </w:r>
      <w:proofErr w:type="spellEnd"/>
      <w:proofErr w:type="gramEnd"/>
      <w:r w:rsidR="5FF17B47" w:rsidRPr="00BA5D3D">
        <w:rPr>
          <w:rFonts w:ascii="Times New Roman" w:eastAsia="Times New Roman" w:hAnsi="Times New Roman" w:cs="Times New Roman"/>
          <w:b/>
          <w:bCs/>
          <w:color w:val="000000" w:themeColor="text1"/>
          <w:sz w:val="22"/>
          <w:szCs w:val="22"/>
        </w:rPr>
        <w:t xml:space="preserve"> Rizvi</w:t>
      </w:r>
      <w:r w:rsidR="005C5BE0" w:rsidRPr="00BA5D3D">
        <w:rPr>
          <w:rFonts w:ascii="Times New Roman" w:eastAsia="Times New Roman" w:hAnsi="Times New Roman" w:cs="Times New Roman"/>
          <w:b/>
          <w:bCs/>
          <w:color w:val="000000" w:themeColor="text1"/>
          <w:sz w:val="22"/>
          <w:szCs w:val="22"/>
        </w:rPr>
        <w:t xml:space="preserve"> (</w:t>
      </w:r>
      <w:r w:rsidR="00E51CD1" w:rsidRPr="00BA5D3D">
        <w:rPr>
          <w:rFonts w:ascii="Times New Roman" w:hAnsi="Times New Roman" w:cs="Times New Roman"/>
          <w:b/>
          <w:bCs/>
          <w:sz w:val="22"/>
          <w:szCs w:val="22"/>
        </w:rPr>
        <w:t>University of Canada West</w:t>
      </w:r>
      <w:r w:rsidR="00542DB2">
        <w:rPr>
          <w:rFonts w:ascii="Times New Roman" w:hAnsi="Times New Roman" w:cs="Times New Roman"/>
          <w:b/>
          <w:bCs/>
          <w:sz w:val="22"/>
          <w:szCs w:val="22"/>
        </w:rPr>
        <w:t xml:space="preserve"> </w:t>
      </w:r>
      <w:r w:rsidR="00542DB2">
        <w:rPr>
          <w:rFonts w:ascii="Times New Roman" w:eastAsia="Times New Roman" w:hAnsi="Times New Roman" w:cs="Times New Roman"/>
          <w:b/>
          <w:bCs/>
          <w:color w:val="000000" w:themeColor="text1"/>
          <w:sz w:val="22"/>
          <w:szCs w:val="22"/>
        </w:rPr>
        <w:t>&amp;</w:t>
      </w:r>
      <w:r w:rsidR="002022B2">
        <w:rPr>
          <w:rFonts w:ascii="Times New Roman" w:eastAsia="Times New Roman" w:hAnsi="Times New Roman" w:cs="Times New Roman"/>
          <w:b/>
          <w:bCs/>
          <w:color w:val="000000" w:themeColor="text1"/>
          <w:sz w:val="22"/>
          <w:szCs w:val="22"/>
        </w:rPr>
        <w:t xml:space="preserve"> </w:t>
      </w:r>
      <w:r w:rsidR="5FF17B47" w:rsidRPr="00BA5D3D">
        <w:rPr>
          <w:rFonts w:ascii="Times New Roman" w:eastAsia="Times New Roman" w:hAnsi="Times New Roman" w:cs="Times New Roman"/>
          <w:b/>
          <w:bCs/>
          <w:color w:val="000000" w:themeColor="text1"/>
          <w:sz w:val="22"/>
          <w:szCs w:val="22"/>
        </w:rPr>
        <w:t>Kansas State University</w:t>
      </w:r>
      <w:r w:rsidR="005C5BE0" w:rsidRPr="00BA5D3D">
        <w:rPr>
          <w:rFonts w:ascii="Times New Roman" w:eastAsia="Times New Roman" w:hAnsi="Times New Roman" w:cs="Times New Roman"/>
          <w:b/>
          <w:bCs/>
          <w:color w:val="000000" w:themeColor="text1"/>
          <w:sz w:val="22"/>
          <w:szCs w:val="22"/>
        </w:rPr>
        <w:t>)</w:t>
      </w:r>
    </w:p>
    <w:p w14:paraId="1FE7DDD7" w14:textId="12007C96" w:rsidR="00B43411" w:rsidRPr="00BA5D3D" w:rsidRDefault="5FF17B47" w:rsidP="002871AC">
      <w:pPr>
        <w:spacing w:before="240" w:after="240"/>
        <w:jc w:val="both"/>
        <w:rPr>
          <w:rFonts w:ascii="Times New Roman" w:hAnsi="Times New Roman" w:cs="Times New Roman"/>
          <w:sz w:val="22"/>
          <w:szCs w:val="22"/>
        </w:rPr>
      </w:pPr>
      <w:r w:rsidRPr="00BA5D3D">
        <w:rPr>
          <w:rFonts w:ascii="Times New Roman" w:eastAsia="Times New Roman" w:hAnsi="Times New Roman" w:cs="Times New Roman"/>
          <w:color w:val="000000" w:themeColor="text1"/>
          <w:sz w:val="22"/>
          <w:szCs w:val="22"/>
        </w:rPr>
        <w:t xml:space="preserve">This is a comparative and narrative-based study of two South Asian women’s migration stories, one from India to the United States (U.S.), and the other from India to Canada, on the emotional, cultural, and professional transformations marked by transnational networks and border regimes. Drawing on </w:t>
      </w:r>
      <w:proofErr w:type="spellStart"/>
      <w:r w:rsidRPr="00BA5D3D">
        <w:rPr>
          <w:rFonts w:ascii="Times New Roman" w:eastAsia="Times New Roman" w:hAnsi="Times New Roman" w:cs="Times New Roman"/>
          <w:color w:val="000000" w:themeColor="text1"/>
          <w:sz w:val="22"/>
          <w:szCs w:val="22"/>
        </w:rPr>
        <w:t>Halbwachs</w:t>
      </w:r>
      <w:proofErr w:type="spellEnd"/>
      <w:r w:rsidRPr="00BA5D3D">
        <w:rPr>
          <w:rFonts w:ascii="Times New Roman" w:eastAsia="Times New Roman" w:hAnsi="Times New Roman" w:cs="Times New Roman"/>
          <w:color w:val="000000" w:themeColor="text1"/>
          <w:sz w:val="22"/>
          <w:szCs w:val="22"/>
        </w:rPr>
        <w:t xml:space="preserve">’ (1992) account of collective memory, we investigate how diasporic subjects continually negotiate between remembering and reimagining their identities within shifting transnational contexts. Specifically, guided by Legg (2004), we apply Nora’s (1989) concept of </w:t>
      </w:r>
      <w:proofErr w:type="spellStart"/>
      <w:r w:rsidRPr="00BA5D3D">
        <w:rPr>
          <w:rFonts w:ascii="Times New Roman" w:eastAsia="Times New Roman" w:hAnsi="Times New Roman" w:cs="Times New Roman"/>
          <w:color w:val="000000" w:themeColor="text1"/>
          <w:sz w:val="22"/>
          <w:szCs w:val="22"/>
        </w:rPr>
        <w:t>lieux</w:t>
      </w:r>
      <w:proofErr w:type="spellEnd"/>
      <w:r w:rsidRPr="00BA5D3D">
        <w:rPr>
          <w:rFonts w:ascii="Times New Roman" w:eastAsia="Times New Roman" w:hAnsi="Times New Roman" w:cs="Times New Roman"/>
          <w:color w:val="000000" w:themeColor="text1"/>
          <w:sz w:val="22"/>
          <w:szCs w:val="22"/>
        </w:rPr>
        <w:t xml:space="preserve"> de memoire (sites of memory) to navigate our migration as an ongoing act of negotiating memory. Grounded in patchwork storytelling and reflective dialogue, the authors, a U.S. and a Canadian university faculty member and researcher, intertwine personal migration stories with broader concerns of identity and institutional belonging.</w:t>
      </w:r>
    </w:p>
    <w:p w14:paraId="598D6E85" w14:textId="3C0BC885" w:rsidR="00B43411" w:rsidRPr="00BA5D3D" w:rsidRDefault="5FF17B47" w:rsidP="002871AC">
      <w:pPr>
        <w:spacing w:before="240" w:after="240"/>
        <w:jc w:val="both"/>
        <w:rPr>
          <w:rFonts w:ascii="Times New Roman" w:hAnsi="Times New Roman" w:cs="Times New Roman"/>
          <w:sz w:val="22"/>
          <w:szCs w:val="22"/>
        </w:rPr>
      </w:pPr>
      <w:r w:rsidRPr="00BA5D3D">
        <w:rPr>
          <w:rFonts w:ascii="Times New Roman" w:eastAsia="Times New Roman" w:hAnsi="Times New Roman" w:cs="Times New Roman"/>
          <w:color w:val="000000" w:themeColor="text1"/>
          <w:sz w:val="22"/>
          <w:szCs w:val="22"/>
        </w:rPr>
        <w:t>Rather than staging transnationalism as a linear, one-way westward process, our study re-centres intra-Asian influences, diasporic networks, and digital bridges that sustain emotional and intellectual life across borders. We consider how technological tools (e.g., WhatsApp family/</w:t>
      </w:r>
      <w:proofErr w:type="gramStart"/>
      <w:r w:rsidRPr="00BA5D3D">
        <w:rPr>
          <w:rFonts w:ascii="Times New Roman" w:eastAsia="Times New Roman" w:hAnsi="Times New Roman" w:cs="Times New Roman"/>
          <w:color w:val="000000" w:themeColor="text1"/>
          <w:sz w:val="22"/>
          <w:szCs w:val="22"/>
        </w:rPr>
        <w:t>friends</w:t>
      </w:r>
      <w:proofErr w:type="gramEnd"/>
      <w:r w:rsidRPr="00BA5D3D">
        <w:rPr>
          <w:rFonts w:ascii="Times New Roman" w:eastAsia="Times New Roman" w:hAnsi="Times New Roman" w:cs="Times New Roman"/>
          <w:color w:val="000000" w:themeColor="text1"/>
          <w:sz w:val="22"/>
          <w:szCs w:val="22"/>
        </w:rPr>
        <w:t xml:space="preserve"> groups, Zoom-based cultural work, social media, etc.) and institutional challenges intersect with our experiences of ‘arrival’ and adaptation. Additionally, we reflect on how each of us navigates being positioned as both an insider and an outsider within our own cultural and educational contexts.</w:t>
      </w:r>
    </w:p>
    <w:p w14:paraId="58EEB69A" w14:textId="799267C7" w:rsidR="00B43411" w:rsidRPr="00E915FF" w:rsidRDefault="5FF17B47" w:rsidP="00E915FF">
      <w:pPr>
        <w:spacing w:before="240" w:after="240"/>
        <w:jc w:val="both"/>
        <w:rPr>
          <w:rFonts w:ascii="Times New Roman" w:hAnsi="Times New Roman" w:cs="Times New Roman"/>
          <w:sz w:val="22"/>
          <w:szCs w:val="22"/>
        </w:rPr>
      </w:pPr>
      <w:r w:rsidRPr="00BA5D3D">
        <w:rPr>
          <w:rFonts w:ascii="Times New Roman" w:eastAsia="Times New Roman" w:hAnsi="Times New Roman" w:cs="Times New Roman"/>
          <w:color w:val="000000" w:themeColor="text1"/>
          <w:sz w:val="22"/>
          <w:szCs w:val="22"/>
        </w:rPr>
        <w:t>We include a short patchwork story composed of WhatsApp texts, journal notes, and poetry to illustrate how migration feels in everyday life. As each other’s living journals, we reflect on the micro-patches of daily life adaptation while articulating a broader conceptual framework, such as linking migration, adjustment, and adaptation. This mix of personal pieces helps us express moments of departure and arrival, of feeling lost or at home. Patchwork shows how stories are made from many small parts and woven into varied shared experiences. Through our interactive storytelling, we invite readers to consider that transnationalism is not merely a structural fact but also a deeply felt experience. Ultimately, this study situates migration as an ongoing act of negotiating memory - a process through which the migrant self continuously mediates belonging across temporal, cultural, and digital borders.</w:t>
      </w:r>
    </w:p>
    <w:p w14:paraId="25CD138C" w14:textId="626DB718" w:rsidR="007A5F18" w:rsidRPr="00BA5D3D" w:rsidRDefault="0094351A" w:rsidP="7B61594F">
      <w:pPr>
        <w:rPr>
          <w:rFonts w:ascii="Times New Roman" w:hAnsi="Times New Roman" w:cs="Times New Roman"/>
          <w:b/>
          <w:bCs/>
          <w:sz w:val="22"/>
          <w:szCs w:val="22"/>
        </w:rPr>
      </w:pPr>
      <w:r w:rsidRPr="00BA5D3D">
        <w:rPr>
          <w:rFonts w:ascii="Times New Roman" w:eastAsia="Times New Roman" w:hAnsi="Times New Roman" w:cs="Times New Roman"/>
          <w:b/>
          <w:bCs/>
          <w:color w:val="000000" w:themeColor="text1"/>
          <w:sz w:val="22"/>
          <w:szCs w:val="22"/>
        </w:rPr>
        <w:t xml:space="preserve">3. </w:t>
      </w:r>
      <w:r w:rsidR="352B7F68" w:rsidRPr="00BA5D3D">
        <w:rPr>
          <w:rFonts w:ascii="Times New Roman" w:eastAsia="Times New Roman" w:hAnsi="Times New Roman" w:cs="Times New Roman"/>
          <w:b/>
          <w:bCs/>
          <w:color w:val="000000" w:themeColor="text1"/>
          <w:sz w:val="22"/>
          <w:szCs w:val="22"/>
        </w:rPr>
        <w:t>Indigenous Peoples–Led Conservation: A Path Forward in the Ongoing Struggles for Marine Stewardship on Roatán Island</w:t>
      </w:r>
      <w:r w:rsidRPr="00BA5D3D">
        <w:rPr>
          <w:rFonts w:ascii="Times New Roman" w:eastAsia="Times New Roman" w:hAnsi="Times New Roman" w:cs="Times New Roman"/>
          <w:b/>
          <w:bCs/>
          <w:color w:val="000000" w:themeColor="text1"/>
          <w:sz w:val="22"/>
          <w:szCs w:val="22"/>
        </w:rPr>
        <w:t>_</w:t>
      </w:r>
      <w:r w:rsidRPr="00BA5D3D">
        <w:rPr>
          <w:rFonts w:ascii="Times New Roman" w:hAnsi="Times New Roman" w:cs="Times New Roman"/>
          <w:b/>
          <w:bCs/>
          <w:sz w:val="22"/>
          <w:szCs w:val="22"/>
        </w:rPr>
        <w:t xml:space="preserve"> Dr Daniel </w:t>
      </w:r>
      <w:proofErr w:type="spellStart"/>
      <w:r w:rsidRPr="00BA5D3D">
        <w:rPr>
          <w:rFonts w:ascii="Times New Roman" w:hAnsi="Times New Roman" w:cs="Times New Roman"/>
          <w:b/>
          <w:bCs/>
          <w:sz w:val="22"/>
          <w:szCs w:val="22"/>
        </w:rPr>
        <w:t>Sarvestani</w:t>
      </w:r>
      <w:proofErr w:type="spellEnd"/>
      <w:r w:rsidRPr="00BA5D3D">
        <w:rPr>
          <w:rFonts w:ascii="Times New Roman" w:hAnsi="Times New Roman" w:cs="Times New Roman"/>
          <w:b/>
          <w:bCs/>
          <w:sz w:val="22"/>
          <w:szCs w:val="22"/>
        </w:rPr>
        <w:t xml:space="preserve"> &amp; </w:t>
      </w:r>
      <w:proofErr w:type="spellStart"/>
      <w:r w:rsidRPr="00BA5D3D">
        <w:rPr>
          <w:rFonts w:ascii="Times New Roman" w:hAnsi="Times New Roman" w:cs="Times New Roman"/>
          <w:b/>
          <w:bCs/>
          <w:sz w:val="22"/>
          <w:szCs w:val="22"/>
        </w:rPr>
        <w:t>Mr</w:t>
      </w:r>
      <w:proofErr w:type="spellEnd"/>
      <w:r w:rsidRPr="00BA5D3D">
        <w:rPr>
          <w:rFonts w:ascii="Times New Roman" w:hAnsi="Times New Roman" w:cs="Times New Roman"/>
          <w:b/>
          <w:bCs/>
          <w:sz w:val="22"/>
          <w:szCs w:val="22"/>
        </w:rPr>
        <w:t xml:space="preserve"> Artley Brooks (University of Canada West &amp;</w:t>
      </w:r>
      <w:r w:rsidRPr="00BA5D3D">
        <w:rPr>
          <w:sz w:val="22"/>
          <w:szCs w:val="22"/>
        </w:rPr>
        <w:t xml:space="preserve"> </w:t>
      </w:r>
      <w:r w:rsidRPr="00BA5D3D">
        <w:rPr>
          <w:rFonts w:ascii="Times New Roman" w:hAnsi="Times New Roman" w:cs="Times New Roman"/>
          <w:b/>
          <w:bCs/>
          <w:sz w:val="22"/>
          <w:szCs w:val="22"/>
        </w:rPr>
        <w:t>R</w:t>
      </w:r>
      <w:r w:rsidR="002022B2">
        <w:rPr>
          <w:rFonts w:ascii="Times New Roman" w:hAnsi="Times New Roman" w:cs="Times New Roman"/>
          <w:b/>
          <w:bCs/>
          <w:sz w:val="22"/>
          <w:szCs w:val="22"/>
        </w:rPr>
        <w:t>MP R</w:t>
      </w:r>
      <w:r w:rsidRPr="00BA5D3D">
        <w:rPr>
          <w:rFonts w:ascii="Times New Roman" w:hAnsi="Times New Roman" w:cs="Times New Roman"/>
          <w:b/>
          <w:bCs/>
          <w:sz w:val="22"/>
          <w:szCs w:val="22"/>
        </w:rPr>
        <w:t>oatán, Honduras)</w:t>
      </w:r>
    </w:p>
    <w:p w14:paraId="0D88C8B0" w14:textId="7C8B2D60" w:rsidR="352B7F68" w:rsidRPr="00BA5D3D" w:rsidRDefault="352B7F68" w:rsidP="002871AC">
      <w:pPr>
        <w:spacing w:before="240" w:after="240"/>
        <w:jc w:val="both"/>
        <w:rPr>
          <w:rFonts w:ascii="Times New Roman" w:hAnsi="Times New Roman" w:cs="Times New Roman"/>
          <w:sz w:val="22"/>
          <w:szCs w:val="22"/>
        </w:rPr>
      </w:pPr>
      <w:r w:rsidRPr="00BA5D3D">
        <w:rPr>
          <w:rFonts w:ascii="Times New Roman" w:eastAsia="Times New Roman" w:hAnsi="Times New Roman" w:cs="Times New Roman"/>
          <w:color w:val="000000" w:themeColor="text1"/>
          <w:sz w:val="22"/>
          <w:szCs w:val="22"/>
        </w:rPr>
        <w:t>This chapter examines the contested space between marine conservation and Indigenous rights advocacy on Roatán Island, Honduras, drawing on seven months of applied ethnographic fieldwork conducted between July and December 2022 with the Roatán Marine Park (RMP). Positioned as an Indigenous Rights Advisor embedded within a conservation organization, this research interrogates how global conservation models intersect, often uneasily, with the lived realities, cultural practices, and political histories of Indigenous and Afro-descendant communities, particularly the Garifuna.</w:t>
      </w:r>
    </w:p>
    <w:p w14:paraId="4ABFB32D" w14:textId="0DE374B7" w:rsidR="352B7F68" w:rsidRPr="00BA5D3D" w:rsidRDefault="352B7F68" w:rsidP="002871AC">
      <w:pPr>
        <w:spacing w:before="240" w:after="240"/>
        <w:jc w:val="both"/>
        <w:rPr>
          <w:rFonts w:ascii="Times New Roman" w:hAnsi="Times New Roman" w:cs="Times New Roman"/>
          <w:sz w:val="22"/>
          <w:szCs w:val="22"/>
        </w:rPr>
      </w:pPr>
      <w:r w:rsidRPr="00BA5D3D">
        <w:rPr>
          <w:rFonts w:ascii="Times New Roman" w:eastAsia="Times New Roman" w:hAnsi="Times New Roman" w:cs="Times New Roman"/>
          <w:color w:val="000000" w:themeColor="text1"/>
          <w:sz w:val="22"/>
          <w:szCs w:val="22"/>
        </w:rPr>
        <w:t xml:space="preserve">Grounded in participant observation, interviews, and institutional analysis, the chapter situates Roatán within broader histories of colonization, displacement, tourism-driven development, and environmental governance. While RMP advances critical conservation initiatives-such as reef protection, coral restoration, </w:t>
      </w:r>
      <w:r w:rsidRPr="00BA5D3D">
        <w:rPr>
          <w:rFonts w:ascii="Times New Roman" w:eastAsia="Times New Roman" w:hAnsi="Times New Roman" w:cs="Times New Roman"/>
          <w:color w:val="000000" w:themeColor="text1"/>
          <w:sz w:val="22"/>
          <w:szCs w:val="22"/>
        </w:rPr>
        <w:lastRenderedPageBreak/>
        <w:t>and environmental education- the chapter highlights persistent tensions around consultation, participation, territorial recognition, and cultural misalignment. These tensions are especially visible in eastern communities such as Punta Gorda, where Indigenous livelihoods, communal land relations, and cultural continuity frequently clash with externally driven conservation priorities.</w:t>
      </w:r>
    </w:p>
    <w:p w14:paraId="6392D849" w14:textId="3F5FE193" w:rsidR="352B7F68" w:rsidRPr="00BA5D3D" w:rsidRDefault="352B7F68" w:rsidP="002871AC">
      <w:pPr>
        <w:spacing w:before="240" w:after="240"/>
        <w:jc w:val="both"/>
        <w:rPr>
          <w:rFonts w:ascii="Times New Roman" w:hAnsi="Times New Roman" w:cs="Times New Roman"/>
          <w:sz w:val="22"/>
          <w:szCs w:val="22"/>
        </w:rPr>
      </w:pPr>
      <w:r w:rsidRPr="00BA5D3D">
        <w:rPr>
          <w:rFonts w:ascii="Times New Roman" w:eastAsia="Times New Roman" w:hAnsi="Times New Roman" w:cs="Times New Roman"/>
          <w:color w:val="000000" w:themeColor="text1"/>
          <w:sz w:val="22"/>
          <w:szCs w:val="22"/>
        </w:rPr>
        <w:t>The chapter combines the historical analysis of the Island conservation efforts with International Indigenous Peoples’ Rights Discourse (IPRD) framework, drawing on ILO Convention 169 and the UN Declaration on the Rights of Indigenous Peoples to assess whether conservation practices meaningfully align with principles such as Free, Prior, and Informed Consent (FPIC), effective participation, and respect for traditional ecological knowledge (TEK).</w:t>
      </w:r>
    </w:p>
    <w:p w14:paraId="27216E08" w14:textId="0277FBC8" w:rsidR="00A34C61" w:rsidRPr="00542DB2" w:rsidRDefault="352B7F68" w:rsidP="00542DB2">
      <w:pPr>
        <w:spacing w:before="240" w:after="240"/>
        <w:jc w:val="both"/>
        <w:rPr>
          <w:rFonts w:ascii="Times New Roman" w:hAnsi="Times New Roman" w:cs="Times New Roman"/>
          <w:sz w:val="22"/>
          <w:szCs w:val="22"/>
        </w:rPr>
      </w:pPr>
      <w:r w:rsidRPr="00BA5D3D">
        <w:rPr>
          <w:rFonts w:ascii="Times New Roman" w:eastAsia="Times New Roman" w:hAnsi="Times New Roman" w:cs="Times New Roman"/>
          <w:color w:val="000000" w:themeColor="text1"/>
          <w:sz w:val="22"/>
          <w:szCs w:val="22"/>
        </w:rPr>
        <w:t>Rather than rejecting conservation outright, this chapter calls for a reorientation toward community-first, Indigenous rights–based marine governance, drawing inspiration from Indigenous-led conservation frameworks that foreground relational accountability, territorial rights, and lived stewardship. We conclude by proposing practical interventions-including conflict resolution mechanisms, Indigenous-led mapping, revised patrolling protocols, and culturally grounded consultation frameworks-that move conservation beyond extractive environmentalism toward relational accountability. In doing so, the chapter contributes to debates on decolonizing conservation and re-centering Indigenous peoples as rights-bearing environmental stewards rather than passive stakeholders.</w:t>
      </w:r>
    </w:p>
    <w:p w14:paraId="388EAF3D" w14:textId="065358A3" w:rsidR="005C5BE0" w:rsidRPr="00BA5D3D" w:rsidRDefault="005C5BE0" w:rsidP="005C5BE0">
      <w:pPr>
        <w:rPr>
          <w:rFonts w:ascii="Times New Roman" w:hAnsi="Times New Roman" w:cs="Times New Roman"/>
          <w:b/>
          <w:bCs/>
          <w:sz w:val="22"/>
          <w:szCs w:val="22"/>
        </w:rPr>
      </w:pPr>
      <w:r w:rsidRPr="00BA5D3D">
        <w:rPr>
          <w:rFonts w:ascii="Times New Roman" w:hAnsi="Times New Roman" w:cs="Times New Roman"/>
          <w:b/>
          <w:bCs/>
          <w:sz w:val="22"/>
          <w:szCs w:val="22"/>
        </w:rPr>
        <w:t>4.</w:t>
      </w:r>
      <w:r w:rsidR="001E713A" w:rsidRPr="00BA5D3D">
        <w:rPr>
          <w:rFonts w:ascii="Times New Roman" w:hAnsi="Times New Roman" w:cs="Times New Roman"/>
          <w:b/>
          <w:bCs/>
          <w:sz w:val="22"/>
          <w:szCs w:val="22"/>
        </w:rPr>
        <w:t xml:space="preserve"> </w:t>
      </w:r>
      <w:r w:rsidRPr="00BA5D3D">
        <w:rPr>
          <w:rFonts w:ascii="Times New Roman" w:hAnsi="Times New Roman" w:cs="Times New Roman"/>
          <w:b/>
          <w:bCs/>
          <w:sz w:val="22"/>
          <w:szCs w:val="22"/>
        </w:rPr>
        <w:t>Performing Equity, Containing Change: Legitimation and DEI Discourse in Canadian Universities</w:t>
      </w:r>
      <w:r w:rsidR="002871AC" w:rsidRPr="00BA5D3D">
        <w:rPr>
          <w:rFonts w:ascii="Times New Roman" w:hAnsi="Times New Roman" w:cs="Times New Roman"/>
          <w:b/>
          <w:bCs/>
          <w:sz w:val="22"/>
          <w:szCs w:val="22"/>
        </w:rPr>
        <w:t xml:space="preserve"> (University of Canada </w:t>
      </w:r>
      <w:proofErr w:type="gramStart"/>
      <w:r w:rsidR="002871AC" w:rsidRPr="00BA5D3D">
        <w:rPr>
          <w:rFonts w:ascii="Times New Roman" w:hAnsi="Times New Roman" w:cs="Times New Roman"/>
          <w:b/>
          <w:bCs/>
          <w:sz w:val="22"/>
          <w:szCs w:val="22"/>
        </w:rPr>
        <w:t>West)</w:t>
      </w:r>
      <w:r w:rsidR="001E713A" w:rsidRPr="00BA5D3D">
        <w:rPr>
          <w:rFonts w:ascii="Times New Roman" w:hAnsi="Times New Roman" w:cs="Times New Roman"/>
          <w:b/>
          <w:bCs/>
          <w:sz w:val="22"/>
          <w:szCs w:val="22"/>
        </w:rPr>
        <w:t>_</w:t>
      </w:r>
      <w:proofErr w:type="gramEnd"/>
      <w:r w:rsidR="001E713A" w:rsidRPr="00BA5D3D">
        <w:rPr>
          <w:rFonts w:ascii="Times New Roman" w:hAnsi="Times New Roman" w:cs="Times New Roman"/>
          <w:b/>
          <w:bCs/>
          <w:sz w:val="22"/>
          <w:szCs w:val="22"/>
        </w:rPr>
        <w:t xml:space="preserve">  Dr Joseph Alvaro</w:t>
      </w:r>
      <w:r w:rsidR="002022B2">
        <w:rPr>
          <w:rFonts w:ascii="Times New Roman" w:hAnsi="Times New Roman" w:cs="Times New Roman"/>
          <w:b/>
          <w:bCs/>
          <w:sz w:val="22"/>
          <w:szCs w:val="22"/>
        </w:rPr>
        <w:t xml:space="preserve">, </w:t>
      </w:r>
      <w:r w:rsidR="0094351A" w:rsidRPr="00BA5D3D">
        <w:rPr>
          <w:rFonts w:ascii="Times New Roman" w:hAnsi="Times New Roman" w:cs="Times New Roman"/>
          <w:b/>
          <w:bCs/>
          <w:sz w:val="22"/>
          <w:szCs w:val="22"/>
        </w:rPr>
        <w:t>University Canada West</w:t>
      </w:r>
    </w:p>
    <w:p w14:paraId="6E5E1475" w14:textId="77777777" w:rsidR="005C5BE0" w:rsidRPr="00BA5D3D" w:rsidRDefault="005C5BE0" w:rsidP="005C5BE0">
      <w:pPr>
        <w:jc w:val="both"/>
        <w:rPr>
          <w:rFonts w:ascii="Times New Roman" w:hAnsi="Times New Roman" w:cs="Times New Roman"/>
          <w:sz w:val="22"/>
          <w:szCs w:val="22"/>
        </w:rPr>
      </w:pPr>
      <w:r w:rsidRPr="00BA5D3D">
        <w:rPr>
          <w:rFonts w:ascii="Times New Roman" w:hAnsi="Times New Roman" w:cs="Times New Roman"/>
          <w:sz w:val="22"/>
          <w:szCs w:val="22"/>
        </w:rPr>
        <w:t>This article examines how diversity, equity and inclusion (DEI) discourse in Canadian universities operates as a mode of symbolic governance rather than a straightforward pathway to structural transformation. Drawing on critical discourse analysis and van Leeuwen’s framework for legitimation, the examination considers a variety of DEI-aligned institutional texts from Canada’s nine top-ranked universities. The analysis identifies three recurrent tendencies in this discourse: aspirational language that affirms institutional commitment while remaining vague about material change—consistent with Ahmed’s account of the non-performative speech act; discursive convergence shaped by sector-wide isomorphic pressures; and legitimation strategies that render DEI claims morally compelling while narrowing the discursive space for critique. Positioned within audit culture and contemporary governance logics, the analysis clarifies how DEI language manages reputational risk and stabilizes institutional legitimacy. The article contributes to critical scholarship on educational discourse by showing how institutional language organises the conditions under which equity can be named, enacted, and/or constrained.</w:t>
      </w:r>
    </w:p>
    <w:p w14:paraId="6B49132B" w14:textId="10C3B07C" w:rsidR="7B61594F" w:rsidRPr="00BA5D3D" w:rsidRDefault="7B61594F" w:rsidP="7B61594F">
      <w:pPr>
        <w:rPr>
          <w:rFonts w:ascii="Times New Roman" w:hAnsi="Times New Roman" w:cs="Times New Roman"/>
          <w:b/>
          <w:bCs/>
          <w:sz w:val="22"/>
          <w:szCs w:val="22"/>
        </w:rPr>
      </w:pPr>
    </w:p>
    <w:p w14:paraId="1682CBDC" w14:textId="540BFBF8" w:rsidR="5088600D" w:rsidRPr="00BA5D3D" w:rsidRDefault="5088600D" w:rsidP="001E713A">
      <w:pPr>
        <w:rPr>
          <w:rFonts w:ascii="Times New Roman" w:hAnsi="Times New Roman" w:cs="Times New Roman"/>
          <w:b/>
          <w:bCs/>
          <w:sz w:val="22"/>
          <w:szCs w:val="22"/>
        </w:rPr>
      </w:pPr>
      <w:r w:rsidRPr="00BA5D3D">
        <w:rPr>
          <w:rFonts w:ascii="Times New Roman" w:hAnsi="Times New Roman" w:cs="Times New Roman"/>
          <w:b/>
          <w:bCs/>
          <w:sz w:val="22"/>
          <w:szCs w:val="22"/>
        </w:rPr>
        <w:t>5.</w:t>
      </w:r>
      <w:r w:rsidR="002871AC" w:rsidRPr="00BA5D3D">
        <w:rPr>
          <w:rFonts w:ascii="Times New Roman" w:hAnsi="Times New Roman" w:cs="Times New Roman"/>
          <w:b/>
          <w:bCs/>
          <w:sz w:val="22"/>
          <w:szCs w:val="22"/>
        </w:rPr>
        <w:t>)</w:t>
      </w:r>
      <w:r w:rsidR="0094351A" w:rsidRPr="00BA5D3D">
        <w:rPr>
          <w:rFonts w:ascii="Times New Roman" w:hAnsi="Times New Roman" w:cs="Times New Roman"/>
          <w:b/>
          <w:bCs/>
          <w:sz w:val="22"/>
          <w:szCs w:val="22"/>
        </w:rPr>
        <w:t xml:space="preserve"> </w:t>
      </w:r>
      <w:r w:rsidRPr="00BA5D3D">
        <w:rPr>
          <w:rFonts w:ascii="Times New Roman" w:eastAsia="Times New Roman" w:hAnsi="Times New Roman" w:cs="Times New Roman"/>
          <w:b/>
          <w:bCs/>
          <w:sz w:val="22"/>
          <w:szCs w:val="22"/>
        </w:rPr>
        <w:t>Making a Home at Work: Belonging for Migrant Academics in Vancouver</w:t>
      </w:r>
      <w:r w:rsidR="001E713A" w:rsidRPr="00BA5D3D">
        <w:rPr>
          <w:rFonts w:ascii="Times New Roman" w:eastAsia="Times New Roman" w:hAnsi="Times New Roman" w:cs="Times New Roman"/>
          <w:b/>
          <w:bCs/>
          <w:sz w:val="22"/>
          <w:szCs w:val="22"/>
        </w:rPr>
        <w:t xml:space="preserve">_ </w:t>
      </w:r>
      <w:r w:rsidR="001E713A" w:rsidRPr="00BA5D3D">
        <w:rPr>
          <w:rFonts w:ascii="Times New Roman" w:hAnsi="Times New Roman" w:cs="Times New Roman"/>
          <w:b/>
          <w:bCs/>
          <w:sz w:val="22"/>
          <w:szCs w:val="22"/>
        </w:rPr>
        <w:t>Dr Rafia Faiz</w:t>
      </w:r>
      <w:r w:rsidR="002022B2">
        <w:rPr>
          <w:rFonts w:ascii="Times New Roman" w:hAnsi="Times New Roman" w:cs="Times New Roman"/>
          <w:b/>
          <w:bCs/>
          <w:sz w:val="22"/>
          <w:szCs w:val="22"/>
        </w:rPr>
        <w:t xml:space="preserve">, </w:t>
      </w:r>
      <w:r w:rsidR="001E713A" w:rsidRPr="00BA5D3D">
        <w:rPr>
          <w:rFonts w:ascii="Times New Roman" w:hAnsi="Times New Roman" w:cs="Times New Roman"/>
          <w:b/>
          <w:bCs/>
          <w:sz w:val="22"/>
          <w:szCs w:val="22"/>
        </w:rPr>
        <w:t>University of Canada West</w:t>
      </w:r>
    </w:p>
    <w:p w14:paraId="1C7F6EDF" w14:textId="7309E7D1" w:rsidR="5088600D" w:rsidRPr="00BA5D3D" w:rsidRDefault="5088600D" w:rsidP="001E713A">
      <w:pPr>
        <w:spacing w:line="276" w:lineRule="auto"/>
        <w:jc w:val="both"/>
        <w:rPr>
          <w:rFonts w:ascii="Times New Roman" w:hAnsi="Times New Roman" w:cs="Times New Roman"/>
          <w:sz w:val="22"/>
          <w:szCs w:val="22"/>
        </w:rPr>
      </w:pPr>
      <w:r w:rsidRPr="00BA5D3D">
        <w:rPr>
          <w:rFonts w:ascii="Times New Roman" w:eastAsia="Times New Roman" w:hAnsi="Times New Roman" w:cs="Times New Roman"/>
          <w:sz w:val="22"/>
          <w:szCs w:val="22"/>
        </w:rPr>
        <w:t xml:space="preserve">Research on migrant belonging has largely focused on home, community, and national integration, while organizational scholarship has tended to treat work as an instrumental site of employment rather than a locus of everyday life-making. This qualitative paper reframes the academic workplace as a form of settlement infrastructure for migrant academics, showing how migration reorganizes the ecology of support by disembedding everyday life from kinship and community networks. Drawing on autoethnographic </w:t>
      </w:r>
      <w:r w:rsidRPr="00BA5D3D">
        <w:rPr>
          <w:rFonts w:ascii="Times New Roman" w:eastAsia="Times New Roman" w:hAnsi="Times New Roman" w:cs="Times New Roman"/>
          <w:sz w:val="22"/>
          <w:szCs w:val="22"/>
        </w:rPr>
        <w:lastRenderedPageBreak/>
        <w:t xml:space="preserve">vignettes and interviews with migrant scholars in Canada, the paper examines how ordinary settlement tasks—such as securing childcare, navigating unfamiliar markets, and managing family logistics—become negotiated through collegial and mentoring relations at work. Building on relational and contextual intersectional approaches to inequality, and critiques of conditional inclusion and the </w:t>
      </w:r>
      <w:r w:rsidRPr="00BA5D3D">
        <w:rPr>
          <w:rFonts w:ascii="Times New Roman" w:eastAsia="Times New Roman" w:hAnsi="Times New Roman" w:cs="Times New Roman"/>
          <w:i/>
          <w:iCs/>
          <w:sz w:val="22"/>
          <w:szCs w:val="22"/>
        </w:rPr>
        <w:t>model minority</w:t>
      </w:r>
      <w:r w:rsidRPr="00BA5D3D">
        <w:rPr>
          <w:rFonts w:ascii="Times New Roman" w:eastAsia="Times New Roman" w:hAnsi="Times New Roman" w:cs="Times New Roman"/>
          <w:sz w:val="22"/>
          <w:szCs w:val="22"/>
        </w:rPr>
        <w:t>, I argue that workplace belonging is materially grounded and morally regulated rather than merely affective. Acts of help operate as gifts rather than entitlements, generating asymmetric obligations that shape voice, refusal, and self-presentation over time. We conceptualize this process as becoming the good enough migrant academic: a relational subject position produced through calibrated asking, gratitude, restraint, and boundary-setting under conditions of heightened evaluative scrutiny. The paper contributes to Equality, Diversity and Inclusion by theorizing workplace belonging as a site where care, dependence, and governance intersect in the everyday reproduction of migrant academic lives.</w:t>
      </w:r>
    </w:p>
    <w:p w14:paraId="5BE2450C" w14:textId="457457E9" w:rsidR="5088600D" w:rsidRPr="00B2675C" w:rsidRDefault="00BA5D3D" w:rsidP="7B61594F">
      <w:pPr>
        <w:spacing w:line="276" w:lineRule="auto"/>
        <w:rPr>
          <w:rFonts w:ascii="Times New Roman" w:hAnsi="Times New Roman" w:cs="Times New Roman"/>
          <w:b/>
          <w:bCs/>
        </w:rPr>
      </w:pPr>
      <w:r w:rsidRPr="00B2675C">
        <w:rPr>
          <w:rFonts w:ascii="Times New Roman" w:hAnsi="Times New Roman" w:cs="Times New Roman"/>
          <w:b/>
          <w:bCs/>
        </w:rPr>
        <w:t>Selected references:</w:t>
      </w:r>
    </w:p>
    <w:p w14:paraId="5A51FEEA" w14:textId="638E69BF" w:rsidR="0001376D" w:rsidRDefault="0001376D" w:rsidP="0005618B">
      <w:pPr>
        <w:spacing w:after="0" w:line="240" w:lineRule="auto"/>
        <w:rPr>
          <w:rFonts w:ascii="Times New Roman" w:hAnsi="Times New Roman" w:cs="Times New Roman"/>
          <w:sz w:val="22"/>
          <w:szCs w:val="22"/>
        </w:rPr>
      </w:pPr>
      <w:r w:rsidRPr="0001376D">
        <w:rPr>
          <w:rFonts w:ascii="Times New Roman" w:hAnsi="Times New Roman" w:cs="Times New Roman"/>
          <w:sz w:val="22"/>
          <w:szCs w:val="22"/>
        </w:rPr>
        <w:t>Ahmed, S</w:t>
      </w:r>
      <w:r>
        <w:rPr>
          <w:rFonts w:ascii="Times New Roman" w:hAnsi="Times New Roman" w:cs="Times New Roman"/>
          <w:sz w:val="22"/>
          <w:szCs w:val="22"/>
        </w:rPr>
        <w:t>arah</w:t>
      </w:r>
      <w:r w:rsidRPr="0001376D">
        <w:rPr>
          <w:rFonts w:ascii="Times New Roman" w:hAnsi="Times New Roman" w:cs="Times New Roman"/>
          <w:sz w:val="22"/>
          <w:szCs w:val="22"/>
        </w:rPr>
        <w:t>. (2012). On being included: Racism and diversity in institutional life. Duke University Press.</w:t>
      </w:r>
      <w:r w:rsidR="00741EEA">
        <w:rPr>
          <w:rFonts w:ascii="Times New Roman" w:hAnsi="Times New Roman" w:cs="Times New Roman"/>
          <w:sz w:val="22"/>
          <w:szCs w:val="22"/>
        </w:rPr>
        <w:t xml:space="preserve"> </w:t>
      </w:r>
      <w:hyperlink r:id="rId13" w:history="1">
        <w:r w:rsidR="0005618B" w:rsidRPr="00407F02">
          <w:rPr>
            <w:rStyle w:val="Lienhypertexte"/>
            <w:rFonts w:ascii="Times New Roman" w:hAnsi="Times New Roman" w:cs="Times New Roman"/>
            <w:sz w:val="22"/>
            <w:szCs w:val="22"/>
          </w:rPr>
          <w:t>https://www.dukeupress.edu/on-being-included</w:t>
        </w:r>
      </w:hyperlink>
    </w:p>
    <w:p w14:paraId="53BF39F9" w14:textId="77777777" w:rsidR="0005618B" w:rsidRPr="0001376D" w:rsidRDefault="0005618B" w:rsidP="0005618B">
      <w:pPr>
        <w:spacing w:after="0" w:line="240" w:lineRule="auto"/>
        <w:rPr>
          <w:rFonts w:ascii="Times New Roman" w:hAnsi="Times New Roman" w:cs="Times New Roman"/>
          <w:sz w:val="22"/>
          <w:szCs w:val="22"/>
        </w:rPr>
      </w:pPr>
    </w:p>
    <w:p w14:paraId="3247565B" w14:textId="3EC2B245" w:rsidR="0001376D" w:rsidRDefault="0001376D" w:rsidP="0005618B">
      <w:pPr>
        <w:spacing w:after="0" w:line="240" w:lineRule="auto"/>
        <w:rPr>
          <w:rFonts w:ascii="Times New Roman" w:hAnsi="Times New Roman" w:cs="Times New Roman"/>
          <w:sz w:val="22"/>
          <w:szCs w:val="22"/>
        </w:rPr>
      </w:pPr>
      <w:r w:rsidRPr="0001376D">
        <w:rPr>
          <w:rFonts w:ascii="Times New Roman" w:hAnsi="Times New Roman" w:cs="Times New Roman"/>
          <w:sz w:val="22"/>
          <w:szCs w:val="22"/>
        </w:rPr>
        <w:t>Ahmed, S</w:t>
      </w:r>
      <w:r>
        <w:rPr>
          <w:rFonts w:ascii="Times New Roman" w:hAnsi="Times New Roman" w:cs="Times New Roman"/>
          <w:sz w:val="22"/>
          <w:szCs w:val="22"/>
        </w:rPr>
        <w:t>arah</w:t>
      </w:r>
      <w:r w:rsidRPr="0001376D">
        <w:rPr>
          <w:rFonts w:ascii="Times New Roman" w:hAnsi="Times New Roman" w:cs="Times New Roman"/>
          <w:sz w:val="22"/>
          <w:szCs w:val="22"/>
        </w:rPr>
        <w:t xml:space="preserve">. (2021). </w:t>
      </w:r>
      <w:proofErr w:type="gramStart"/>
      <w:r w:rsidRPr="0001376D">
        <w:rPr>
          <w:rFonts w:ascii="Times New Roman" w:hAnsi="Times New Roman" w:cs="Times New Roman"/>
          <w:sz w:val="22"/>
          <w:szCs w:val="22"/>
        </w:rPr>
        <w:t>Complaint!.</w:t>
      </w:r>
      <w:proofErr w:type="gramEnd"/>
      <w:r w:rsidRPr="0001376D">
        <w:rPr>
          <w:rFonts w:ascii="Times New Roman" w:hAnsi="Times New Roman" w:cs="Times New Roman"/>
          <w:sz w:val="22"/>
          <w:szCs w:val="22"/>
        </w:rPr>
        <w:t xml:space="preserve"> Duke University Press.</w:t>
      </w:r>
      <w:r w:rsidR="00741EEA">
        <w:rPr>
          <w:rFonts w:ascii="Times New Roman" w:hAnsi="Times New Roman" w:cs="Times New Roman"/>
          <w:sz w:val="22"/>
          <w:szCs w:val="22"/>
        </w:rPr>
        <w:t xml:space="preserve"> </w:t>
      </w:r>
      <w:hyperlink r:id="rId14" w:history="1">
        <w:r w:rsidR="0005618B" w:rsidRPr="00407F02">
          <w:rPr>
            <w:rStyle w:val="Lienhypertexte"/>
            <w:rFonts w:ascii="Times New Roman" w:hAnsi="Times New Roman" w:cs="Times New Roman"/>
            <w:sz w:val="22"/>
            <w:szCs w:val="22"/>
          </w:rPr>
          <w:t>https://www.dukeupress.edu/complain</w:t>
        </w:r>
      </w:hyperlink>
      <w:r w:rsidR="00AD643A">
        <w:rPr>
          <w:rFonts w:ascii="Times New Roman" w:hAnsi="Times New Roman" w:cs="Times New Roman"/>
          <w:sz w:val="22"/>
          <w:szCs w:val="22"/>
        </w:rPr>
        <w:t>t</w:t>
      </w:r>
    </w:p>
    <w:p w14:paraId="01481CBB" w14:textId="77777777" w:rsidR="0005618B" w:rsidRDefault="0005618B" w:rsidP="0005618B">
      <w:pPr>
        <w:spacing w:after="0" w:line="240" w:lineRule="auto"/>
        <w:rPr>
          <w:rFonts w:ascii="Times New Roman" w:hAnsi="Times New Roman" w:cs="Times New Roman"/>
          <w:sz w:val="22"/>
          <w:szCs w:val="22"/>
        </w:rPr>
      </w:pPr>
    </w:p>
    <w:p w14:paraId="0B8C239B" w14:textId="7ACFC5A0" w:rsidR="00741EEA" w:rsidRDefault="00741EEA" w:rsidP="0005618B">
      <w:pPr>
        <w:spacing w:after="0" w:line="240" w:lineRule="auto"/>
        <w:rPr>
          <w:rFonts w:ascii="Times New Roman" w:hAnsi="Times New Roman" w:cs="Times New Roman"/>
          <w:sz w:val="22"/>
          <w:szCs w:val="22"/>
        </w:rPr>
      </w:pPr>
      <w:r w:rsidRPr="00741EEA">
        <w:rPr>
          <w:rFonts w:ascii="Times New Roman" w:hAnsi="Times New Roman" w:cs="Times New Roman"/>
          <w:sz w:val="22"/>
          <w:szCs w:val="22"/>
        </w:rPr>
        <w:t>Coulthard, Glen Sean.</w:t>
      </w:r>
      <w:r>
        <w:rPr>
          <w:rFonts w:ascii="Times New Roman" w:hAnsi="Times New Roman" w:cs="Times New Roman"/>
          <w:sz w:val="22"/>
          <w:szCs w:val="22"/>
        </w:rPr>
        <w:t xml:space="preserve"> (2014).</w:t>
      </w:r>
      <w:r w:rsidRPr="00741EEA">
        <w:rPr>
          <w:rFonts w:ascii="Times New Roman" w:hAnsi="Times New Roman" w:cs="Times New Roman"/>
          <w:sz w:val="22"/>
          <w:szCs w:val="22"/>
        </w:rPr>
        <w:t xml:space="preserve"> Red Skin, White Masks. Minneapolis: University of Minnesota Press, 2014. </w:t>
      </w:r>
      <w:hyperlink r:id="rId15" w:history="1">
        <w:r w:rsidR="0005618B" w:rsidRPr="00407F02">
          <w:rPr>
            <w:rStyle w:val="Lienhypertexte"/>
            <w:rFonts w:ascii="Times New Roman" w:hAnsi="Times New Roman" w:cs="Times New Roman"/>
            <w:sz w:val="22"/>
            <w:szCs w:val="22"/>
          </w:rPr>
          <w:t>https://www.upress.umn.edu/book-division/books/red-skin-white-masks</w:t>
        </w:r>
      </w:hyperlink>
    </w:p>
    <w:p w14:paraId="38258F5D" w14:textId="77777777" w:rsidR="0005618B" w:rsidRPr="00741EEA" w:rsidRDefault="0005618B" w:rsidP="0005618B">
      <w:pPr>
        <w:spacing w:after="0" w:line="240" w:lineRule="auto"/>
        <w:rPr>
          <w:rFonts w:ascii="Times New Roman" w:hAnsi="Times New Roman" w:cs="Times New Roman"/>
          <w:sz w:val="22"/>
          <w:szCs w:val="22"/>
        </w:rPr>
      </w:pPr>
    </w:p>
    <w:p w14:paraId="7050042C" w14:textId="3F360848" w:rsidR="00741EEA" w:rsidRDefault="00741EEA" w:rsidP="0005618B">
      <w:pPr>
        <w:spacing w:after="0" w:line="240" w:lineRule="auto"/>
        <w:rPr>
          <w:rFonts w:ascii="Times New Roman" w:hAnsi="Times New Roman" w:cs="Times New Roman"/>
          <w:sz w:val="22"/>
          <w:szCs w:val="22"/>
        </w:rPr>
      </w:pPr>
      <w:r w:rsidRPr="00741EEA">
        <w:rPr>
          <w:rFonts w:ascii="Times New Roman" w:hAnsi="Times New Roman" w:cs="Times New Roman"/>
          <w:sz w:val="22"/>
          <w:szCs w:val="22"/>
        </w:rPr>
        <w:t>Crenshaw, Kimberlé. “Mapping the Margins.”</w:t>
      </w:r>
      <w:r>
        <w:rPr>
          <w:rFonts w:ascii="Times New Roman" w:hAnsi="Times New Roman" w:cs="Times New Roman"/>
          <w:sz w:val="22"/>
          <w:szCs w:val="22"/>
        </w:rPr>
        <w:t xml:space="preserve"> (1991).</w:t>
      </w:r>
      <w:r w:rsidRPr="00741EEA">
        <w:rPr>
          <w:rFonts w:ascii="Times New Roman" w:hAnsi="Times New Roman" w:cs="Times New Roman"/>
          <w:sz w:val="22"/>
          <w:szCs w:val="22"/>
        </w:rPr>
        <w:t xml:space="preserve"> Stanford Law Review 43, no. 6: 1241–1299. </w:t>
      </w:r>
      <w:hyperlink r:id="rId16" w:history="1">
        <w:r w:rsidR="0005618B" w:rsidRPr="00407F02">
          <w:rPr>
            <w:rStyle w:val="Lienhypertexte"/>
            <w:rFonts w:ascii="Times New Roman" w:hAnsi="Times New Roman" w:cs="Times New Roman"/>
            <w:sz w:val="22"/>
            <w:szCs w:val="22"/>
          </w:rPr>
          <w:t>https://doi.org/10.2307/1229039</w:t>
        </w:r>
      </w:hyperlink>
    </w:p>
    <w:p w14:paraId="25B7D112" w14:textId="77777777" w:rsidR="0005618B" w:rsidRPr="00741EEA" w:rsidRDefault="0005618B" w:rsidP="0005618B">
      <w:pPr>
        <w:spacing w:after="0" w:line="240" w:lineRule="auto"/>
        <w:rPr>
          <w:rFonts w:ascii="Times New Roman" w:hAnsi="Times New Roman" w:cs="Times New Roman"/>
          <w:sz w:val="22"/>
          <w:szCs w:val="22"/>
        </w:rPr>
      </w:pPr>
    </w:p>
    <w:p w14:paraId="14FFBC6A" w14:textId="07805117" w:rsidR="00741EEA" w:rsidRDefault="00741EEA" w:rsidP="0005618B">
      <w:pPr>
        <w:spacing w:after="0" w:line="240" w:lineRule="auto"/>
        <w:rPr>
          <w:rFonts w:ascii="Times New Roman" w:hAnsi="Times New Roman" w:cs="Times New Roman"/>
          <w:sz w:val="22"/>
          <w:szCs w:val="22"/>
        </w:rPr>
      </w:pPr>
      <w:r w:rsidRPr="00741EEA">
        <w:rPr>
          <w:rFonts w:ascii="Times New Roman" w:hAnsi="Times New Roman" w:cs="Times New Roman"/>
          <w:sz w:val="22"/>
          <w:szCs w:val="22"/>
        </w:rPr>
        <w:t xml:space="preserve">Goldberg, David Theo. </w:t>
      </w:r>
      <w:r w:rsidR="00972C19">
        <w:rPr>
          <w:rFonts w:ascii="Times New Roman" w:hAnsi="Times New Roman" w:cs="Times New Roman"/>
          <w:sz w:val="22"/>
          <w:szCs w:val="22"/>
        </w:rPr>
        <w:t xml:space="preserve">(2009). </w:t>
      </w:r>
      <w:r w:rsidRPr="00741EEA">
        <w:rPr>
          <w:rFonts w:ascii="Times New Roman" w:hAnsi="Times New Roman" w:cs="Times New Roman"/>
          <w:sz w:val="22"/>
          <w:szCs w:val="22"/>
        </w:rPr>
        <w:t xml:space="preserve">The Threat of Race. Malden, MA: Wiley-Blackwell. </w:t>
      </w:r>
    </w:p>
    <w:p w14:paraId="693AB5BB" w14:textId="77777777" w:rsidR="00337883" w:rsidRDefault="00337883" w:rsidP="0005618B">
      <w:pPr>
        <w:spacing w:after="0" w:line="240" w:lineRule="auto"/>
        <w:rPr>
          <w:rFonts w:ascii="Times New Roman" w:hAnsi="Times New Roman" w:cs="Times New Roman"/>
          <w:sz w:val="22"/>
          <w:szCs w:val="22"/>
        </w:rPr>
      </w:pPr>
    </w:p>
    <w:p w14:paraId="0C4DF5DB" w14:textId="25B763E7" w:rsidR="00337883" w:rsidRDefault="00337883" w:rsidP="0005618B">
      <w:pPr>
        <w:spacing w:after="0" w:line="240" w:lineRule="auto"/>
        <w:rPr>
          <w:rFonts w:ascii="Times New Roman" w:hAnsi="Times New Roman" w:cs="Times New Roman"/>
          <w:sz w:val="22"/>
          <w:szCs w:val="22"/>
        </w:rPr>
      </w:pPr>
      <w:r w:rsidRPr="00337883">
        <w:rPr>
          <w:rFonts w:ascii="Times New Roman" w:hAnsi="Times New Roman" w:cs="Times New Roman"/>
          <w:sz w:val="22"/>
          <w:szCs w:val="22"/>
        </w:rPr>
        <w:t xml:space="preserve">Legg, Stephen. “Memory and Nostalgia.” Cultural Geographies 11, no. 1 (2004): 99–107. </w:t>
      </w:r>
    </w:p>
    <w:p w14:paraId="3EE5FB1A" w14:textId="77777777" w:rsidR="0005618B" w:rsidRPr="00741EEA" w:rsidRDefault="0005618B" w:rsidP="0005618B">
      <w:pPr>
        <w:spacing w:after="0" w:line="240" w:lineRule="auto"/>
        <w:rPr>
          <w:rFonts w:ascii="Times New Roman" w:hAnsi="Times New Roman" w:cs="Times New Roman"/>
          <w:sz w:val="22"/>
          <w:szCs w:val="22"/>
        </w:rPr>
      </w:pPr>
    </w:p>
    <w:p w14:paraId="43DB949A" w14:textId="74F261FE" w:rsidR="00741EEA" w:rsidRDefault="00741EEA" w:rsidP="0005618B">
      <w:pPr>
        <w:spacing w:after="0" w:line="240" w:lineRule="auto"/>
        <w:rPr>
          <w:rFonts w:ascii="Times New Roman" w:hAnsi="Times New Roman" w:cs="Times New Roman"/>
          <w:sz w:val="22"/>
          <w:szCs w:val="22"/>
        </w:rPr>
      </w:pPr>
      <w:r w:rsidRPr="00741EEA">
        <w:rPr>
          <w:rFonts w:ascii="Times New Roman" w:hAnsi="Times New Roman" w:cs="Times New Roman"/>
          <w:sz w:val="22"/>
          <w:szCs w:val="22"/>
        </w:rPr>
        <w:t xml:space="preserve">Mohanty, Chandra Talpade. </w:t>
      </w:r>
      <w:r w:rsidR="00972C19">
        <w:rPr>
          <w:rFonts w:ascii="Times New Roman" w:hAnsi="Times New Roman" w:cs="Times New Roman"/>
          <w:sz w:val="22"/>
          <w:szCs w:val="22"/>
        </w:rPr>
        <w:t xml:space="preserve">(2003). </w:t>
      </w:r>
      <w:r w:rsidRPr="00741EEA">
        <w:rPr>
          <w:rFonts w:ascii="Times New Roman" w:hAnsi="Times New Roman" w:cs="Times New Roman"/>
          <w:sz w:val="22"/>
          <w:szCs w:val="22"/>
        </w:rPr>
        <w:t xml:space="preserve">Feminism Without Borders. Durham, NC: Duke University Press. </w:t>
      </w:r>
      <w:hyperlink r:id="rId17" w:history="1">
        <w:r w:rsidR="0005618B" w:rsidRPr="00407F02">
          <w:rPr>
            <w:rStyle w:val="Lienhypertexte"/>
            <w:rFonts w:ascii="Times New Roman" w:hAnsi="Times New Roman" w:cs="Times New Roman"/>
            <w:sz w:val="22"/>
            <w:szCs w:val="22"/>
          </w:rPr>
          <w:t>https://www.dukeupress.edu/feminism-without-borders</w:t>
        </w:r>
      </w:hyperlink>
    </w:p>
    <w:p w14:paraId="71F65F8A" w14:textId="77777777" w:rsidR="00806AE4" w:rsidRPr="00113D36" w:rsidRDefault="00806AE4" w:rsidP="0005618B">
      <w:pPr>
        <w:spacing w:after="0" w:line="240" w:lineRule="auto"/>
        <w:rPr>
          <w:rFonts w:ascii="Times New Roman" w:hAnsi="Times New Roman" w:cs="Times New Roman"/>
          <w:sz w:val="22"/>
          <w:szCs w:val="22"/>
        </w:rPr>
      </w:pPr>
    </w:p>
    <w:p w14:paraId="637EB56E" w14:textId="126392C5" w:rsidR="0005618B" w:rsidRDefault="00806AE4" w:rsidP="0005618B">
      <w:pPr>
        <w:spacing w:after="0" w:line="240" w:lineRule="auto"/>
        <w:rPr>
          <w:rFonts w:ascii="Times New Roman" w:hAnsi="Times New Roman" w:cs="Times New Roman"/>
          <w:sz w:val="22"/>
          <w:szCs w:val="22"/>
          <w:lang w:val="fr-CA"/>
        </w:rPr>
      </w:pPr>
      <w:r w:rsidRPr="00806AE4">
        <w:rPr>
          <w:rFonts w:ascii="Times New Roman" w:hAnsi="Times New Roman" w:cs="Times New Roman"/>
          <w:sz w:val="22"/>
          <w:szCs w:val="22"/>
          <w:lang w:val="fr-CA"/>
        </w:rPr>
        <w:t>Nora, Pierre. “</w:t>
      </w:r>
      <w:proofErr w:type="spellStart"/>
      <w:r w:rsidRPr="00806AE4">
        <w:rPr>
          <w:rFonts w:ascii="Times New Roman" w:hAnsi="Times New Roman" w:cs="Times New Roman"/>
          <w:sz w:val="22"/>
          <w:szCs w:val="22"/>
          <w:lang w:val="fr-CA"/>
        </w:rPr>
        <w:t>Between</w:t>
      </w:r>
      <w:proofErr w:type="spellEnd"/>
      <w:r w:rsidRPr="00806AE4">
        <w:rPr>
          <w:rFonts w:ascii="Times New Roman" w:hAnsi="Times New Roman" w:cs="Times New Roman"/>
          <w:sz w:val="22"/>
          <w:szCs w:val="22"/>
          <w:lang w:val="fr-CA"/>
        </w:rPr>
        <w:t xml:space="preserve"> Memory and </w:t>
      </w:r>
      <w:proofErr w:type="spellStart"/>
      <w:r w:rsidRPr="00806AE4">
        <w:rPr>
          <w:rFonts w:ascii="Times New Roman" w:hAnsi="Times New Roman" w:cs="Times New Roman"/>
          <w:sz w:val="22"/>
          <w:szCs w:val="22"/>
          <w:lang w:val="fr-CA"/>
        </w:rPr>
        <w:t>History</w:t>
      </w:r>
      <w:proofErr w:type="spellEnd"/>
      <w:r w:rsidRPr="00806AE4">
        <w:rPr>
          <w:rFonts w:ascii="Times New Roman" w:hAnsi="Times New Roman" w:cs="Times New Roman"/>
          <w:sz w:val="22"/>
          <w:szCs w:val="22"/>
          <w:lang w:val="fr-CA"/>
        </w:rPr>
        <w:t xml:space="preserve">: Les Lieux de Mémoire.” </w:t>
      </w:r>
      <w:proofErr w:type="spellStart"/>
      <w:r w:rsidRPr="00806AE4">
        <w:rPr>
          <w:rFonts w:ascii="Times New Roman" w:hAnsi="Times New Roman" w:cs="Times New Roman"/>
          <w:sz w:val="22"/>
          <w:szCs w:val="22"/>
          <w:lang w:val="fr-CA"/>
        </w:rPr>
        <w:t>Representations</w:t>
      </w:r>
      <w:proofErr w:type="spellEnd"/>
      <w:r w:rsidRPr="00806AE4">
        <w:rPr>
          <w:rFonts w:ascii="Times New Roman" w:hAnsi="Times New Roman" w:cs="Times New Roman"/>
          <w:sz w:val="22"/>
          <w:szCs w:val="22"/>
          <w:lang w:val="fr-CA"/>
        </w:rPr>
        <w:t xml:space="preserve">, no. 26 (1989): 7–24. </w:t>
      </w:r>
      <w:hyperlink r:id="rId18" w:history="1">
        <w:r w:rsidR="00113D36" w:rsidRPr="00113D36">
          <w:rPr>
            <w:rStyle w:val="Lienhypertexte"/>
            <w:rFonts w:ascii="Times New Roman" w:hAnsi="Times New Roman" w:cs="Times New Roman"/>
            <w:sz w:val="22"/>
            <w:szCs w:val="22"/>
          </w:rPr>
          <w:t>https://doi.org/10.2307/2928520</w:t>
        </w:r>
      </w:hyperlink>
    </w:p>
    <w:p w14:paraId="7795CA55" w14:textId="77777777" w:rsidR="00113D36" w:rsidRPr="00113D36" w:rsidRDefault="00113D36" w:rsidP="0005618B">
      <w:pPr>
        <w:spacing w:after="0" w:line="240" w:lineRule="auto"/>
        <w:rPr>
          <w:rFonts w:ascii="Times New Roman" w:hAnsi="Times New Roman" w:cs="Times New Roman"/>
          <w:sz w:val="22"/>
          <w:szCs w:val="22"/>
        </w:rPr>
      </w:pPr>
    </w:p>
    <w:p w14:paraId="01368082" w14:textId="77777777" w:rsidR="00113D36" w:rsidRDefault="00113D36" w:rsidP="00113D36">
      <w:pPr>
        <w:spacing w:after="0" w:line="240" w:lineRule="auto"/>
        <w:rPr>
          <w:rFonts w:ascii="Times New Roman" w:hAnsi="Times New Roman" w:cs="Times New Roman"/>
          <w:sz w:val="22"/>
          <w:szCs w:val="22"/>
        </w:rPr>
      </w:pPr>
      <w:r w:rsidRPr="0005618B">
        <w:rPr>
          <w:rFonts w:ascii="Times New Roman" w:hAnsi="Times New Roman" w:cs="Times New Roman"/>
          <w:sz w:val="22"/>
          <w:szCs w:val="22"/>
        </w:rPr>
        <w:t xml:space="preserve">Razack, Sherene. </w:t>
      </w:r>
      <w:r>
        <w:rPr>
          <w:rFonts w:ascii="Times New Roman" w:hAnsi="Times New Roman" w:cs="Times New Roman"/>
          <w:sz w:val="22"/>
          <w:szCs w:val="22"/>
        </w:rPr>
        <w:t xml:space="preserve">(2002). </w:t>
      </w:r>
      <w:r w:rsidRPr="0005618B">
        <w:rPr>
          <w:rFonts w:ascii="Times New Roman" w:hAnsi="Times New Roman" w:cs="Times New Roman"/>
          <w:sz w:val="22"/>
          <w:szCs w:val="22"/>
        </w:rPr>
        <w:t>Race, Space, and the Law. Toronto: Between the Lines</w:t>
      </w:r>
      <w:r>
        <w:rPr>
          <w:rFonts w:ascii="Times New Roman" w:hAnsi="Times New Roman" w:cs="Times New Roman"/>
          <w:sz w:val="22"/>
          <w:szCs w:val="22"/>
        </w:rPr>
        <w:t xml:space="preserve">. </w:t>
      </w:r>
      <w:hyperlink r:id="rId19" w:history="1">
        <w:r w:rsidRPr="00407F02">
          <w:rPr>
            <w:rStyle w:val="Lienhypertexte"/>
            <w:rFonts w:ascii="Times New Roman" w:hAnsi="Times New Roman" w:cs="Times New Roman"/>
            <w:sz w:val="22"/>
            <w:szCs w:val="22"/>
          </w:rPr>
          <w:t>https://btlbooks.com/book/race-space-and-the-law</w:t>
        </w:r>
      </w:hyperlink>
    </w:p>
    <w:p w14:paraId="0A20CD46" w14:textId="77777777" w:rsidR="00113D36" w:rsidRPr="00113D36" w:rsidRDefault="00113D36" w:rsidP="0005618B">
      <w:pPr>
        <w:spacing w:after="0" w:line="240" w:lineRule="auto"/>
        <w:rPr>
          <w:rFonts w:ascii="Times New Roman" w:hAnsi="Times New Roman" w:cs="Times New Roman"/>
          <w:sz w:val="22"/>
          <w:szCs w:val="22"/>
        </w:rPr>
      </w:pPr>
    </w:p>
    <w:p w14:paraId="1E4D43F5" w14:textId="29993160" w:rsidR="00741EEA" w:rsidRDefault="00741EEA" w:rsidP="0005618B">
      <w:pPr>
        <w:spacing w:after="0" w:line="240" w:lineRule="auto"/>
        <w:rPr>
          <w:rFonts w:ascii="Times New Roman" w:hAnsi="Times New Roman" w:cs="Times New Roman"/>
          <w:sz w:val="22"/>
          <w:szCs w:val="22"/>
        </w:rPr>
      </w:pPr>
      <w:r w:rsidRPr="0005618B">
        <w:rPr>
          <w:rFonts w:ascii="Times New Roman" w:hAnsi="Times New Roman" w:cs="Times New Roman"/>
          <w:sz w:val="22"/>
          <w:szCs w:val="22"/>
          <w:lang w:val="fr-CA"/>
        </w:rPr>
        <w:t xml:space="preserve">Simpson, Audra. </w:t>
      </w:r>
      <w:r w:rsidR="00972C19">
        <w:rPr>
          <w:rFonts w:ascii="Times New Roman" w:hAnsi="Times New Roman" w:cs="Times New Roman"/>
          <w:sz w:val="22"/>
          <w:szCs w:val="22"/>
        </w:rPr>
        <w:t xml:space="preserve">(2014). </w:t>
      </w:r>
      <w:r w:rsidRPr="00741EEA">
        <w:rPr>
          <w:rFonts w:ascii="Times New Roman" w:hAnsi="Times New Roman" w:cs="Times New Roman"/>
          <w:sz w:val="22"/>
          <w:szCs w:val="22"/>
        </w:rPr>
        <w:t xml:space="preserve">Mohawk Interruptus. Durham, NC: Duke University Press. </w:t>
      </w:r>
      <w:hyperlink r:id="rId20" w:history="1">
        <w:r w:rsidR="0005618B" w:rsidRPr="00407F02">
          <w:rPr>
            <w:rStyle w:val="Lienhypertexte"/>
            <w:rFonts w:ascii="Times New Roman" w:hAnsi="Times New Roman" w:cs="Times New Roman"/>
            <w:sz w:val="22"/>
            <w:szCs w:val="22"/>
          </w:rPr>
          <w:t>https://www.dukeupress.edu/mohawk-interruptus</w:t>
        </w:r>
      </w:hyperlink>
    </w:p>
    <w:p w14:paraId="1417C20F" w14:textId="77777777" w:rsidR="0005618B" w:rsidRPr="00741EEA" w:rsidRDefault="0005618B" w:rsidP="0005618B">
      <w:pPr>
        <w:spacing w:after="0" w:line="240" w:lineRule="auto"/>
        <w:rPr>
          <w:rFonts w:ascii="Times New Roman" w:hAnsi="Times New Roman" w:cs="Times New Roman"/>
          <w:sz w:val="22"/>
          <w:szCs w:val="22"/>
        </w:rPr>
      </w:pPr>
    </w:p>
    <w:p w14:paraId="277314E1" w14:textId="3B32DAAE" w:rsidR="00741EEA" w:rsidRDefault="00741EEA" w:rsidP="0005618B">
      <w:pPr>
        <w:spacing w:after="0" w:line="240" w:lineRule="auto"/>
        <w:rPr>
          <w:rFonts w:ascii="Times New Roman" w:hAnsi="Times New Roman" w:cs="Times New Roman"/>
          <w:sz w:val="22"/>
          <w:szCs w:val="22"/>
        </w:rPr>
      </w:pPr>
      <w:r w:rsidRPr="00741EEA">
        <w:rPr>
          <w:rFonts w:ascii="Times New Roman" w:hAnsi="Times New Roman" w:cs="Times New Roman"/>
          <w:sz w:val="22"/>
          <w:szCs w:val="22"/>
        </w:rPr>
        <w:t>Simpson, Leanne Betasamosake.</w:t>
      </w:r>
      <w:r w:rsidR="00972C19">
        <w:rPr>
          <w:rFonts w:ascii="Times New Roman" w:hAnsi="Times New Roman" w:cs="Times New Roman"/>
          <w:sz w:val="22"/>
          <w:szCs w:val="22"/>
        </w:rPr>
        <w:t xml:space="preserve"> (2017).</w:t>
      </w:r>
      <w:r w:rsidRPr="00741EEA">
        <w:rPr>
          <w:rFonts w:ascii="Times New Roman" w:hAnsi="Times New Roman" w:cs="Times New Roman"/>
          <w:sz w:val="22"/>
          <w:szCs w:val="22"/>
        </w:rPr>
        <w:t xml:space="preserve"> As We Have Always Done. Minneapolis: University of Minnesota Press</w:t>
      </w:r>
      <w:r w:rsidR="00972C19">
        <w:rPr>
          <w:rFonts w:ascii="Times New Roman" w:hAnsi="Times New Roman" w:cs="Times New Roman"/>
          <w:sz w:val="22"/>
          <w:szCs w:val="22"/>
        </w:rPr>
        <w:t>.</w:t>
      </w:r>
      <w:r w:rsidRPr="00741EEA">
        <w:rPr>
          <w:rFonts w:ascii="Times New Roman" w:hAnsi="Times New Roman" w:cs="Times New Roman"/>
          <w:sz w:val="22"/>
          <w:szCs w:val="22"/>
        </w:rPr>
        <w:t xml:space="preserve"> </w:t>
      </w:r>
      <w:hyperlink r:id="rId21" w:history="1">
        <w:r w:rsidR="0005618B" w:rsidRPr="00407F02">
          <w:rPr>
            <w:rStyle w:val="Lienhypertexte"/>
            <w:rFonts w:ascii="Times New Roman" w:hAnsi="Times New Roman" w:cs="Times New Roman"/>
            <w:sz w:val="22"/>
            <w:szCs w:val="22"/>
          </w:rPr>
          <w:t>https://www.upress.umn.edu/book-division/books/as-we-have-always-done</w:t>
        </w:r>
      </w:hyperlink>
    </w:p>
    <w:p w14:paraId="446133B3" w14:textId="77777777" w:rsidR="0005618B" w:rsidRPr="00741EEA" w:rsidRDefault="0005618B" w:rsidP="0005618B">
      <w:pPr>
        <w:spacing w:after="0" w:line="240" w:lineRule="auto"/>
        <w:rPr>
          <w:rFonts w:ascii="Times New Roman" w:hAnsi="Times New Roman" w:cs="Times New Roman"/>
          <w:sz w:val="22"/>
          <w:szCs w:val="22"/>
        </w:rPr>
      </w:pPr>
    </w:p>
    <w:p w14:paraId="3C0C2A78" w14:textId="3FE6EE9D" w:rsidR="00741EEA" w:rsidRDefault="00741EEA" w:rsidP="0005618B">
      <w:pPr>
        <w:spacing w:after="0" w:line="240" w:lineRule="auto"/>
        <w:rPr>
          <w:rFonts w:ascii="Times New Roman" w:hAnsi="Times New Roman" w:cs="Times New Roman"/>
          <w:sz w:val="22"/>
          <w:szCs w:val="22"/>
        </w:rPr>
      </w:pPr>
      <w:r w:rsidRPr="00741EEA">
        <w:rPr>
          <w:rFonts w:ascii="Times New Roman" w:hAnsi="Times New Roman" w:cs="Times New Roman"/>
          <w:sz w:val="22"/>
          <w:szCs w:val="22"/>
        </w:rPr>
        <w:t xml:space="preserve">Smith, Linda Tuhiwai. </w:t>
      </w:r>
      <w:r w:rsidR="00972C19">
        <w:rPr>
          <w:rFonts w:ascii="Times New Roman" w:hAnsi="Times New Roman" w:cs="Times New Roman"/>
          <w:sz w:val="22"/>
          <w:szCs w:val="22"/>
        </w:rPr>
        <w:t xml:space="preserve">(2012). </w:t>
      </w:r>
      <w:r w:rsidRPr="00741EEA">
        <w:rPr>
          <w:rFonts w:ascii="Times New Roman" w:hAnsi="Times New Roman" w:cs="Times New Roman"/>
          <w:sz w:val="22"/>
          <w:szCs w:val="22"/>
        </w:rPr>
        <w:t>Decolonizing Methodologies. 2nd ed. London: Zed Books</w:t>
      </w:r>
      <w:r w:rsidR="00972C19">
        <w:rPr>
          <w:rFonts w:ascii="Times New Roman" w:hAnsi="Times New Roman" w:cs="Times New Roman"/>
          <w:sz w:val="22"/>
          <w:szCs w:val="22"/>
        </w:rPr>
        <w:t>.</w:t>
      </w:r>
      <w:r w:rsidRPr="00741EEA">
        <w:rPr>
          <w:rFonts w:ascii="Times New Roman" w:hAnsi="Times New Roman" w:cs="Times New Roman"/>
          <w:sz w:val="22"/>
          <w:szCs w:val="22"/>
        </w:rPr>
        <w:t xml:space="preserve"> </w:t>
      </w:r>
      <w:hyperlink r:id="rId22" w:history="1">
        <w:r w:rsidR="0005618B" w:rsidRPr="00407F02">
          <w:rPr>
            <w:rStyle w:val="Lienhypertexte"/>
            <w:rFonts w:ascii="Times New Roman" w:hAnsi="Times New Roman" w:cs="Times New Roman"/>
            <w:sz w:val="22"/>
            <w:szCs w:val="22"/>
          </w:rPr>
          <w:t>https://www.zedbooks.net/shop/book/decolonizing-methodologies/</w:t>
        </w:r>
      </w:hyperlink>
    </w:p>
    <w:p w14:paraId="04F92D88" w14:textId="77777777" w:rsidR="0005618B" w:rsidRPr="00741EEA" w:rsidRDefault="0005618B" w:rsidP="0005618B">
      <w:pPr>
        <w:spacing w:after="0" w:line="240" w:lineRule="auto"/>
        <w:rPr>
          <w:rFonts w:ascii="Times New Roman" w:hAnsi="Times New Roman" w:cs="Times New Roman"/>
          <w:sz w:val="22"/>
          <w:szCs w:val="22"/>
        </w:rPr>
      </w:pPr>
    </w:p>
    <w:p w14:paraId="39C6139D" w14:textId="0320988F" w:rsidR="00741EEA" w:rsidRDefault="00741EEA" w:rsidP="0005618B">
      <w:pPr>
        <w:spacing w:after="0" w:line="240" w:lineRule="auto"/>
        <w:rPr>
          <w:rFonts w:ascii="Times New Roman" w:hAnsi="Times New Roman" w:cs="Times New Roman"/>
          <w:sz w:val="22"/>
          <w:szCs w:val="22"/>
        </w:rPr>
      </w:pPr>
      <w:r w:rsidRPr="00741EEA">
        <w:rPr>
          <w:rFonts w:ascii="Times New Roman" w:hAnsi="Times New Roman" w:cs="Times New Roman"/>
          <w:sz w:val="22"/>
          <w:szCs w:val="22"/>
        </w:rPr>
        <w:t xml:space="preserve">Yuval-Davis, Nira. </w:t>
      </w:r>
      <w:r w:rsidR="00972C19">
        <w:rPr>
          <w:rFonts w:ascii="Times New Roman" w:hAnsi="Times New Roman" w:cs="Times New Roman"/>
          <w:sz w:val="22"/>
          <w:szCs w:val="22"/>
        </w:rPr>
        <w:t xml:space="preserve">(2011). </w:t>
      </w:r>
      <w:r w:rsidRPr="00741EEA">
        <w:rPr>
          <w:rFonts w:ascii="Times New Roman" w:hAnsi="Times New Roman" w:cs="Times New Roman"/>
          <w:sz w:val="22"/>
          <w:szCs w:val="22"/>
        </w:rPr>
        <w:t xml:space="preserve">The Politics of Belonging. London: Sage. </w:t>
      </w:r>
      <w:hyperlink r:id="rId23" w:history="1">
        <w:r w:rsidR="0005618B" w:rsidRPr="00407F02">
          <w:rPr>
            <w:rStyle w:val="Lienhypertexte"/>
            <w:rFonts w:ascii="Times New Roman" w:hAnsi="Times New Roman" w:cs="Times New Roman"/>
            <w:sz w:val="22"/>
            <w:szCs w:val="22"/>
          </w:rPr>
          <w:t>https://us.sagepub.com/en-us/nam/the-politics-of-belonging/book232605</w:t>
        </w:r>
      </w:hyperlink>
    </w:p>
    <w:p w14:paraId="23B549DB" w14:textId="77777777" w:rsidR="0005618B" w:rsidRPr="00741EEA" w:rsidRDefault="0005618B" w:rsidP="00741EEA">
      <w:pPr>
        <w:spacing w:line="276" w:lineRule="auto"/>
        <w:rPr>
          <w:rFonts w:ascii="Times New Roman" w:hAnsi="Times New Roman" w:cs="Times New Roman"/>
          <w:sz w:val="22"/>
          <w:szCs w:val="22"/>
        </w:rPr>
      </w:pPr>
    </w:p>
    <w:sectPr w:rsidR="0005618B" w:rsidRPr="00741EEA">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9703" w14:textId="77777777" w:rsidR="001D419F" w:rsidRDefault="001D419F" w:rsidP="007F6748">
      <w:pPr>
        <w:spacing w:after="0" w:line="240" w:lineRule="auto"/>
      </w:pPr>
      <w:r>
        <w:separator/>
      </w:r>
    </w:p>
  </w:endnote>
  <w:endnote w:type="continuationSeparator" w:id="0">
    <w:p w14:paraId="45C0088E" w14:textId="77777777" w:rsidR="001D419F" w:rsidRDefault="001D419F" w:rsidP="007F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219941"/>
      <w:docPartObj>
        <w:docPartGallery w:val="Page Numbers (Bottom of Page)"/>
        <w:docPartUnique/>
      </w:docPartObj>
    </w:sdtPr>
    <w:sdtEndPr>
      <w:rPr>
        <w:noProof/>
      </w:rPr>
    </w:sdtEndPr>
    <w:sdtContent>
      <w:p w14:paraId="4FFA68BC" w14:textId="54910BBF" w:rsidR="00212F59" w:rsidRDefault="00212F59">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450A36A3" w14:textId="77777777" w:rsidR="007F6748" w:rsidRDefault="007F67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47E7" w14:textId="77777777" w:rsidR="001D419F" w:rsidRDefault="001D419F" w:rsidP="007F6748">
      <w:pPr>
        <w:spacing w:after="0" w:line="240" w:lineRule="auto"/>
      </w:pPr>
      <w:r>
        <w:separator/>
      </w:r>
    </w:p>
  </w:footnote>
  <w:footnote w:type="continuationSeparator" w:id="0">
    <w:p w14:paraId="1087A10E" w14:textId="77777777" w:rsidR="001D419F" w:rsidRDefault="001D419F" w:rsidP="007F6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E3258"/>
    <w:multiLevelType w:val="hybridMultilevel"/>
    <w:tmpl w:val="43CC4D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434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E8"/>
    <w:rsid w:val="0001376D"/>
    <w:rsid w:val="0005618B"/>
    <w:rsid w:val="000C68E8"/>
    <w:rsid w:val="00113D36"/>
    <w:rsid w:val="001329B7"/>
    <w:rsid w:val="001D419F"/>
    <w:rsid w:val="001E713A"/>
    <w:rsid w:val="002022B2"/>
    <w:rsid w:val="00212F59"/>
    <w:rsid w:val="002871AC"/>
    <w:rsid w:val="00337883"/>
    <w:rsid w:val="003B33ED"/>
    <w:rsid w:val="004E22C0"/>
    <w:rsid w:val="00542DB2"/>
    <w:rsid w:val="005C5BE0"/>
    <w:rsid w:val="0061590D"/>
    <w:rsid w:val="006B3CD8"/>
    <w:rsid w:val="00741EEA"/>
    <w:rsid w:val="007A5F18"/>
    <w:rsid w:val="007F6748"/>
    <w:rsid w:val="00806AE4"/>
    <w:rsid w:val="0085605C"/>
    <w:rsid w:val="008714C1"/>
    <w:rsid w:val="00887476"/>
    <w:rsid w:val="008A04C5"/>
    <w:rsid w:val="008A38BE"/>
    <w:rsid w:val="0094351A"/>
    <w:rsid w:val="00972C19"/>
    <w:rsid w:val="009E0535"/>
    <w:rsid w:val="00A34C61"/>
    <w:rsid w:val="00A40504"/>
    <w:rsid w:val="00A65E1F"/>
    <w:rsid w:val="00AB4F1B"/>
    <w:rsid w:val="00AC30EE"/>
    <w:rsid w:val="00AD643A"/>
    <w:rsid w:val="00B2675C"/>
    <w:rsid w:val="00B43411"/>
    <w:rsid w:val="00BA5D3D"/>
    <w:rsid w:val="00C74BC2"/>
    <w:rsid w:val="00D94A48"/>
    <w:rsid w:val="00E51CD1"/>
    <w:rsid w:val="00E82B42"/>
    <w:rsid w:val="00E915FF"/>
    <w:rsid w:val="00F84837"/>
    <w:rsid w:val="0D6663B4"/>
    <w:rsid w:val="11934F90"/>
    <w:rsid w:val="13B6493C"/>
    <w:rsid w:val="19AABBC1"/>
    <w:rsid w:val="20F21BD4"/>
    <w:rsid w:val="27AA843F"/>
    <w:rsid w:val="310BDF5E"/>
    <w:rsid w:val="352B7F68"/>
    <w:rsid w:val="40CF3F33"/>
    <w:rsid w:val="46285C6F"/>
    <w:rsid w:val="46A9EBD9"/>
    <w:rsid w:val="4AD5B77C"/>
    <w:rsid w:val="4C549769"/>
    <w:rsid w:val="5088600D"/>
    <w:rsid w:val="544838D9"/>
    <w:rsid w:val="56470DA7"/>
    <w:rsid w:val="598C6296"/>
    <w:rsid w:val="59CEF7F3"/>
    <w:rsid w:val="5CBB940C"/>
    <w:rsid w:val="5FF17B47"/>
    <w:rsid w:val="6048ABA6"/>
    <w:rsid w:val="6C51E72B"/>
    <w:rsid w:val="6D2B39E1"/>
    <w:rsid w:val="71556CB6"/>
    <w:rsid w:val="7B6159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23A2"/>
  <w15:chartTrackingRefBased/>
  <w15:docId w15:val="{2AD06AD9-B0E5-4D3C-B555-2D244671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6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6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68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68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68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68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68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68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68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68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68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68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68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68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68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68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68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68E8"/>
    <w:rPr>
      <w:rFonts w:eastAsiaTheme="majorEastAsia" w:cstheme="majorBidi"/>
      <w:color w:val="272727" w:themeColor="text1" w:themeTint="D8"/>
    </w:rPr>
  </w:style>
  <w:style w:type="paragraph" w:styleId="Titre">
    <w:name w:val="Title"/>
    <w:basedOn w:val="Normal"/>
    <w:next w:val="Normal"/>
    <w:link w:val="TitreCar"/>
    <w:uiPriority w:val="10"/>
    <w:qFormat/>
    <w:rsid w:val="000C6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68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68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68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68E8"/>
    <w:pPr>
      <w:spacing w:before="160"/>
      <w:jc w:val="center"/>
    </w:pPr>
    <w:rPr>
      <w:i/>
      <w:iCs/>
      <w:color w:val="404040" w:themeColor="text1" w:themeTint="BF"/>
    </w:rPr>
  </w:style>
  <w:style w:type="character" w:customStyle="1" w:styleId="CitationCar">
    <w:name w:val="Citation Car"/>
    <w:basedOn w:val="Policepardfaut"/>
    <w:link w:val="Citation"/>
    <w:uiPriority w:val="29"/>
    <w:rsid w:val="000C68E8"/>
    <w:rPr>
      <w:i/>
      <w:iCs/>
      <w:color w:val="404040" w:themeColor="text1" w:themeTint="BF"/>
    </w:rPr>
  </w:style>
  <w:style w:type="paragraph" w:styleId="Paragraphedeliste">
    <w:name w:val="List Paragraph"/>
    <w:basedOn w:val="Normal"/>
    <w:uiPriority w:val="34"/>
    <w:qFormat/>
    <w:rsid w:val="000C68E8"/>
    <w:pPr>
      <w:ind w:left="720"/>
      <w:contextualSpacing/>
    </w:pPr>
  </w:style>
  <w:style w:type="character" w:styleId="Accentuationintense">
    <w:name w:val="Intense Emphasis"/>
    <w:basedOn w:val="Policepardfaut"/>
    <w:uiPriority w:val="21"/>
    <w:qFormat/>
    <w:rsid w:val="000C68E8"/>
    <w:rPr>
      <w:i/>
      <w:iCs/>
      <w:color w:val="0F4761" w:themeColor="accent1" w:themeShade="BF"/>
    </w:rPr>
  </w:style>
  <w:style w:type="paragraph" w:styleId="Citationintense">
    <w:name w:val="Intense Quote"/>
    <w:basedOn w:val="Normal"/>
    <w:next w:val="Normal"/>
    <w:link w:val="CitationintenseCar"/>
    <w:uiPriority w:val="30"/>
    <w:qFormat/>
    <w:rsid w:val="000C6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68E8"/>
    <w:rPr>
      <w:i/>
      <w:iCs/>
      <w:color w:val="0F4761" w:themeColor="accent1" w:themeShade="BF"/>
    </w:rPr>
  </w:style>
  <w:style w:type="character" w:styleId="Rfrenceintense">
    <w:name w:val="Intense Reference"/>
    <w:basedOn w:val="Policepardfaut"/>
    <w:uiPriority w:val="32"/>
    <w:qFormat/>
    <w:rsid w:val="000C68E8"/>
    <w:rPr>
      <w:b/>
      <w:bCs/>
      <w:smallCaps/>
      <w:color w:val="0F4761" w:themeColor="accent1" w:themeShade="BF"/>
      <w:spacing w:val="5"/>
    </w:rPr>
  </w:style>
  <w:style w:type="paragraph" w:styleId="En-tte">
    <w:name w:val="header"/>
    <w:basedOn w:val="Normal"/>
    <w:link w:val="En-tteCar"/>
    <w:uiPriority w:val="99"/>
    <w:unhideWhenUsed/>
    <w:rsid w:val="007F6748"/>
    <w:pPr>
      <w:tabs>
        <w:tab w:val="center" w:pos="4680"/>
        <w:tab w:val="right" w:pos="9360"/>
      </w:tabs>
      <w:spacing w:after="0" w:line="240" w:lineRule="auto"/>
    </w:pPr>
  </w:style>
  <w:style w:type="character" w:customStyle="1" w:styleId="En-tteCar">
    <w:name w:val="En-tête Car"/>
    <w:basedOn w:val="Policepardfaut"/>
    <w:link w:val="En-tte"/>
    <w:uiPriority w:val="99"/>
    <w:rsid w:val="007F6748"/>
  </w:style>
  <w:style w:type="paragraph" w:styleId="Pieddepage">
    <w:name w:val="footer"/>
    <w:basedOn w:val="Normal"/>
    <w:link w:val="PieddepageCar"/>
    <w:uiPriority w:val="99"/>
    <w:unhideWhenUsed/>
    <w:rsid w:val="007F674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F6748"/>
  </w:style>
  <w:style w:type="character" w:styleId="Lienhypertexte">
    <w:name w:val="Hyperlink"/>
    <w:basedOn w:val="Policepardfaut"/>
    <w:uiPriority w:val="99"/>
    <w:unhideWhenUsed/>
    <w:rsid w:val="00887476"/>
    <w:rPr>
      <w:color w:val="467886" w:themeColor="hyperlink"/>
      <w:u w:val="single"/>
    </w:rPr>
  </w:style>
  <w:style w:type="character" w:styleId="Mentionnonrsolue">
    <w:name w:val="Unresolved Mention"/>
    <w:basedOn w:val="Policepardfaut"/>
    <w:uiPriority w:val="99"/>
    <w:semiHidden/>
    <w:unhideWhenUsed/>
    <w:rsid w:val="00D94A48"/>
    <w:rPr>
      <w:color w:val="605E5C"/>
      <w:shd w:val="clear" w:color="auto" w:fill="E1DFDD"/>
    </w:rPr>
  </w:style>
  <w:style w:type="character" w:styleId="Lienhypertextesuivivisit">
    <w:name w:val="FollowedHyperlink"/>
    <w:basedOn w:val="Policepardfaut"/>
    <w:uiPriority w:val="99"/>
    <w:semiHidden/>
    <w:unhideWhenUsed/>
    <w:rsid w:val="000561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jali.Chhabra@ucanwest.ca" TargetMode="External"/><Relationship Id="rId13" Type="http://schemas.openxmlformats.org/officeDocument/2006/relationships/hyperlink" Target="https://www.dukeupress.edu/on-being-included" TargetMode="External"/><Relationship Id="rId18" Type="http://schemas.openxmlformats.org/officeDocument/2006/relationships/hyperlink" Target="https://doi.org/10.2307/29285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press.umn.edu/book-division/books/as-we-have-always-done" TargetMode="External"/><Relationship Id="rId7" Type="http://schemas.openxmlformats.org/officeDocument/2006/relationships/hyperlink" Target="mailto:atsena.abogo@ucanwest.ca" TargetMode="External"/><Relationship Id="rId12" Type="http://schemas.openxmlformats.org/officeDocument/2006/relationships/hyperlink" Target="mailto:rafia.faiz@ucanwest.ca" TargetMode="External"/><Relationship Id="rId17" Type="http://schemas.openxmlformats.org/officeDocument/2006/relationships/hyperlink" Target="https://www.dukeupress.edu/feminism-without-bord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307/1229039" TargetMode="External"/><Relationship Id="rId20" Type="http://schemas.openxmlformats.org/officeDocument/2006/relationships/hyperlink" Target="https://www.dukeupress.edu/mohawk-interrup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ph.alvaro@ucanwest.c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press.umn.edu/book-division/books/red-skin-white-masks" TargetMode="External"/><Relationship Id="rId23" Type="http://schemas.openxmlformats.org/officeDocument/2006/relationships/hyperlink" Target="https://us.sagepub.com/en-us/nam/the-politics-of-belonging/book232605" TargetMode="External"/><Relationship Id="rId10" Type="http://schemas.openxmlformats.org/officeDocument/2006/relationships/hyperlink" Target="mailto:daniel.sarvestani@ucanwest.ca" TargetMode="External"/><Relationship Id="rId19" Type="http://schemas.openxmlformats.org/officeDocument/2006/relationships/hyperlink" Target="https://btlbooks.com/book/race-space-and-the-law" TargetMode="External"/><Relationship Id="rId4" Type="http://schemas.openxmlformats.org/officeDocument/2006/relationships/webSettings" Target="webSettings.xml"/><Relationship Id="rId9" Type="http://schemas.openxmlformats.org/officeDocument/2006/relationships/hyperlink" Target="mailto:Gitanjali.Chhabra@ucanwest.ca" TargetMode="External"/><Relationship Id="rId14" Type="http://schemas.openxmlformats.org/officeDocument/2006/relationships/hyperlink" Target="https://www.dukeupress.edu/complain" TargetMode="External"/><Relationship Id="rId22" Type="http://schemas.openxmlformats.org/officeDocument/2006/relationships/hyperlink" Target="https://www.zedbooks.net/shop/book/decolonizing-method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2599</Words>
  <Characters>14299</Characters>
  <Application>Microsoft Office Word</Application>
  <DocSecurity>0</DocSecurity>
  <Lines>119</Lines>
  <Paragraphs>33</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Atsena Abogo</dc:creator>
  <cp:keywords/>
  <dc:description/>
  <cp:lastModifiedBy>Imane Driba Mekouar</cp:lastModifiedBy>
  <cp:revision>2</cp:revision>
  <dcterms:created xsi:type="dcterms:W3CDTF">2026-02-08T13:02:00Z</dcterms:created>
  <dcterms:modified xsi:type="dcterms:W3CDTF">2026-02-08T13:02:00Z</dcterms:modified>
</cp:coreProperties>
</file>